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2484F" w14:textId="77777777" w:rsidR="004E5A9B" w:rsidRPr="004E5A9B" w:rsidRDefault="004E5A9B" w:rsidP="004E5A9B">
      <w:pPr>
        <w:spacing w:after="0" w:line="276" w:lineRule="auto"/>
        <w:rPr>
          <w:rFonts w:ascii="Arial" w:eastAsia="Times New Roman" w:hAnsi="Arial" w:cs="Arial"/>
          <w:sz w:val="24"/>
          <w:szCs w:val="24"/>
          <w:lang w:eastAsia="it-IT"/>
        </w:rPr>
      </w:pPr>
      <w:bookmarkStart w:id="0" w:name="_Toc122775904"/>
      <w:bookmarkStart w:id="1" w:name="_Toc98756442"/>
      <w:bookmarkStart w:id="2" w:name="_Toc253650099"/>
      <w:bookmarkStart w:id="3" w:name="_Toc102127205"/>
      <w:bookmarkStart w:id="4" w:name="_Toc104953321"/>
      <w:bookmarkStart w:id="5" w:name="_Toc283464471"/>
      <w:bookmarkStart w:id="6" w:name="_Toc374455056"/>
      <w:bookmarkStart w:id="7" w:name="_Toc374459751"/>
      <w:bookmarkStart w:id="8" w:name="_Toc374612578"/>
      <w:bookmarkStart w:id="9" w:name="_Toc436745936"/>
    </w:p>
    <w:p w14:paraId="181CE7E7" w14:textId="77777777" w:rsidR="004E5A9B" w:rsidRPr="004E5A9B" w:rsidRDefault="004E5A9B" w:rsidP="004E5A9B">
      <w:pPr>
        <w:spacing w:after="0" w:line="276" w:lineRule="auto"/>
        <w:rPr>
          <w:rFonts w:ascii="Arial" w:eastAsia="Times New Roman" w:hAnsi="Arial" w:cs="Arial"/>
          <w:sz w:val="24"/>
          <w:szCs w:val="24"/>
          <w:lang w:eastAsia="it-IT"/>
        </w:rPr>
      </w:pPr>
    </w:p>
    <w:p w14:paraId="1FB13ED0" w14:textId="77777777" w:rsidR="004E5A9B" w:rsidRPr="004E5A9B" w:rsidRDefault="004E5A9B" w:rsidP="004E5A9B">
      <w:pPr>
        <w:spacing w:after="0" w:line="276" w:lineRule="auto"/>
        <w:rPr>
          <w:rFonts w:ascii="Arial" w:eastAsia="Times New Roman" w:hAnsi="Arial" w:cs="Arial"/>
          <w:sz w:val="24"/>
          <w:szCs w:val="24"/>
          <w:lang w:eastAsia="it-IT"/>
        </w:rPr>
      </w:pPr>
    </w:p>
    <w:p w14:paraId="6DC37FDC" w14:textId="77777777" w:rsidR="004E5A9B" w:rsidRPr="004E5A9B" w:rsidRDefault="004E5A9B" w:rsidP="004E5A9B">
      <w:pPr>
        <w:spacing w:after="0" w:line="276" w:lineRule="auto"/>
        <w:rPr>
          <w:rFonts w:ascii="Arial" w:eastAsia="Times New Roman" w:hAnsi="Arial" w:cs="Arial"/>
          <w:sz w:val="24"/>
          <w:szCs w:val="24"/>
          <w:lang w:eastAsia="it-IT"/>
        </w:rPr>
      </w:pPr>
    </w:p>
    <w:p w14:paraId="000D1403" w14:textId="77777777" w:rsidR="004E5A9B" w:rsidRPr="004E5A9B" w:rsidRDefault="004E5A9B" w:rsidP="004E5A9B">
      <w:pPr>
        <w:spacing w:after="0" w:line="276" w:lineRule="auto"/>
        <w:rPr>
          <w:rFonts w:ascii="Arial" w:eastAsia="Times New Roman" w:hAnsi="Arial" w:cs="Arial"/>
          <w:sz w:val="24"/>
          <w:szCs w:val="24"/>
          <w:lang w:eastAsia="it-IT"/>
        </w:rPr>
      </w:pPr>
    </w:p>
    <w:p w14:paraId="10C55896" w14:textId="77777777" w:rsidR="004E5A9B" w:rsidRPr="004E5A9B" w:rsidRDefault="004E5A9B" w:rsidP="004E5A9B">
      <w:pPr>
        <w:spacing w:after="0" w:line="276" w:lineRule="auto"/>
        <w:rPr>
          <w:rFonts w:ascii="Arial" w:eastAsia="Times New Roman" w:hAnsi="Arial" w:cs="Arial"/>
          <w:sz w:val="24"/>
          <w:szCs w:val="24"/>
          <w:lang w:eastAsia="it-IT"/>
        </w:rPr>
      </w:pPr>
    </w:p>
    <w:p w14:paraId="7DE42D62" w14:textId="77777777" w:rsidR="004E5A9B" w:rsidRPr="004E5A9B" w:rsidRDefault="004E5A9B" w:rsidP="004E5A9B">
      <w:pPr>
        <w:spacing w:after="0" w:line="276" w:lineRule="auto"/>
        <w:rPr>
          <w:rFonts w:ascii="Arial" w:eastAsia="Times New Roman" w:hAnsi="Arial" w:cs="Arial"/>
          <w:sz w:val="24"/>
          <w:szCs w:val="24"/>
          <w:lang w:eastAsia="it-IT"/>
        </w:rPr>
      </w:pPr>
    </w:p>
    <w:p w14:paraId="35AE0D9E" w14:textId="77777777" w:rsidR="004E5A9B" w:rsidRPr="004E5A9B" w:rsidRDefault="004E5A9B" w:rsidP="004E5A9B">
      <w:pPr>
        <w:spacing w:after="0" w:line="276" w:lineRule="auto"/>
        <w:rPr>
          <w:rFonts w:ascii="Arial" w:eastAsia="Times New Roman" w:hAnsi="Arial" w:cs="Arial"/>
          <w:sz w:val="24"/>
          <w:szCs w:val="24"/>
          <w:lang w:eastAsia="it-IT"/>
        </w:rPr>
      </w:pPr>
    </w:p>
    <w:p w14:paraId="714D4854" w14:textId="77777777" w:rsidR="004E5A9B" w:rsidRPr="004E5A9B" w:rsidRDefault="004E5A9B" w:rsidP="004E5A9B">
      <w:pPr>
        <w:spacing w:after="0" w:line="276" w:lineRule="auto"/>
        <w:rPr>
          <w:rFonts w:ascii="Arial" w:eastAsia="Times New Roman" w:hAnsi="Arial" w:cs="Arial"/>
          <w:sz w:val="24"/>
          <w:szCs w:val="24"/>
          <w:lang w:eastAsia="it-IT"/>
        </w:rPr>
      </w:pPr>
    </w:p>
    <w:p w14:paraId="3CDCA7DE" w14:textId="77777777" w:rsidR="004E5A9B" w:rsidRPr="004E5A9B" w:rsidRDefault="004E5A9B" w:rsidP="004E5A9B">
      <w:pPr>
        <w:spacing w:after="0" w:line="276" w:lineRule="auto"/>
        <w:rPr>
          <w:rFonts w:ascii="Arial" w:eastAsia="Times New Roman" w:hAnsi="Arial" w:cs="Arial"/>
          <w:sz w:val="24"/>
          <w:szCs w:val="24"/>
          <w:lang w:eastAsia="it-IT"/>
        </w:rPr>
      </w:pPr>
    </w:p>
    <w:p w14:paraId="7820B21B" w14:textId="77777777" w:rsidR="004E5A9B" w:rsidRPr="004E5A9B" w:rsidRDefault="004E5A9B" w:rsidP="004E5A9B">
      <w:pPr>
        <w:spacing w:after="0" w:line="276" w:lineRule="auto"/>
        <w:rPr>
          <w:rFonts w:ascii="Arial" w:eastAsia="Times New Roman" w:hAnsi="Arial" w:cs="Arial"/>
          <w:sz w:val="24"/>
          <w:szCs w:val="24"/>
          <w:lang w:eastAsia="it-IT"/>
        </w:rPr>
      </w:pPr>
    </w:p>
    <w:p w14:paraId="195DBA6F" w14:textId="77777777" w:rsidR="004E5A9B" w:rsidRPr="004E5A9B" w:rsidRDefault="004E5A9B" w:rsidP="004E5A9B">
      <w:pPr>
        <w:spacing w:after="0" w:line="276" w:lineRule="auto"/>
        <w:rPr>
          <w:rFonts w:ascii="Arial" w:eastAsia="Times New Roman" w:hAnsi="Arial" w:cs="Arial"/>
          <w:sz w:val="24"/>
          <w:szCs w:val="24"/>
          <w:lang w:eastAsia="it-IT"/>
        </w:rPr>
      </w:pPr>
    </w:p>
    <w:p w14:paraId="3BC5FB48" w14:textId="77777777" w:rsidR="004E5A9B" w:rsidRPr="004E5A9B" w:rsidRDefault="004E5A9B" w:rsidP="004E5A9B">
      <w:pPr>
        <w:spacing w:after="0" w:line="276" w:lineRule="auto"/>
        <w:rPr>
          <w:rFonts w:ascii="Arial" w:eastAsia="Times New Roman" w:hAnsi="Arial" w:cs="Arial"/>
          <w:sz w:val="24"/>
          <w:szCs w:val="24"/>
          <w:lang w:eastAsia="it-IT"/>
        </w:rPr>
      </w:pPr>
    </w:p>
    <w:p w14:paraId="3545D385" w14:textId="77777777" w:rsidR="004E5A9B" w:rsidRPr="004E5A9B" w:rsidRDefault="004E5A9B" w:rsidP="004E5A9B">
      <w:pPr>
        <w:spacing w:after="0" w:line="276" w:lineRule="auto"/>
        <w:rPr>
          <w:rFonts w:ascii="Arial" w:eastAsia="Times New Roman" w:hAnsi="Arial" w:cs="Arial"/>
          <w:sz w:val="24"/>
          <w:szCs w:val="24"/>
          <w:lang w:eastAsia="it-IT"/>
        </w:rPr>
      </w:pPr>
    </w:p>
    <w:p w14:paraId="52D07167" w14:textId="77777777" w:rsidR="004E5A9B" w:rsidRPr="004E5A9B" w:rsidRDefault="004E5A9B" w:rsidP="004E5A9B">
      <w:pPr>
        <w:spacing w:after="0" w:line="276" w:lineRule="auto"/>
        <w:rPr>
          <w:rFonts w:ascii="Arial" w:eastAsia="Times New Roman" w:hAnsi="Arial" w:cs="Arial"/>
          <w:sz w:val="24"/>
          <w:szCs w:val="24"/>
          <w:lang w:eastAsia="it-IT"/>
        </w:rPr>
      </w:pPr>
    </w:p>
    <w:p w14:paraId="219B5F53" w14:textId="77777777" w:rsidR="004E5A9B" w:rsidRPr="004E5A9B" w:rsidRDefault="004E5A9B" w:rsidP="004E5A9B">
      <w:pPr>
        <w:spacing w:after="0" w:line="276" w:lineRule="auto"/>
        <w:rPr>
          <w:rFonts w:ascii="Arial" w:eastAsia="Times New Roman" w:hAnsi="Arial" w:cs="Arial"/>
          <w:sz w:val="24"/>
          <w:szCs w:val="24"/>
          <w:lang w:eastAsia="it-IT"/>
        </w:rPr>
      </w:pPr>
    </w:p>
    <w:p w14:paraId="60A4C400" w14:textId="77777777" w:rsidR="004E5A9B" w:rsidRPr="004E5A9B" w:rsidRDefault="004E5A9B" w:rsidP="004E5A9B">
      <w:pPr>
        <w:keepNext/>
        <w:pBdr>
          <w:top w:val="single" w:sz="4" w:space="13" w:color="auto"/>
          <w:left w:val="single" w:sz="4" w:space="4" w:color="auto"/>
          <w:bottom w:val="single" w:sz="4" w:space="15" w:color="auto"/>
          <w:right w:val="single" w:sz="4" w:space="31" w:color="auto"/>
        </w:pBdr>
        <w:shd w:val="clear" w:color="auto" w:fill="D9D9D9"/>
        <w:spacing w:before="240" w:after="60" w:line="276" w:lineRule="auto"/>
        <w:ind w:left="540" w:right="998"/>
        <w:jc w:val="center"/>
        <w:outlineLvl w:val="0"/>
        <w:rPr>
          <w:rFonts w:ascii="Calibri" w:eastAsia="Times New Roman" w:hAnsi="Calibri" w:cs="Calibri"/>
          <w:b/>
          <w:bCs/>
          <w:kern w:val="32"/>
          <w:sz w:val="24"/>
          <w:szCs w:val="24"/>
          <w:lang w:eastAsia="it-IT"/>
        </w:rPr>
      </w:pPr>
      <w:bookmarkStart w:id="10" w:name="_Toc436745926"/>
      <w:r w:rsidRPr="004E5A9B">
        <w:rPr>
          <w:rFonts w:ascii="Arial" w:eastAsia="Times New Roman" w:hAnsi="Arial" w:cs="Arial"/>
          <w:b/>
          <w:bCs/>
          <w:kern w:val="32"/>
          <w:sz w:val="32"/>
          <w:szCs w:val="32"/>
          <w:lang w:eastAsia="it-IT"/>
        </w:rPr>
        <w:t xml:space="preserve">- </w:t>
      </w:r>
      <w:r w:rsidRPr="004E5A9B">
        <w:rPr>
          <w:rFonts w:ascii="Calibri" w:eastAsia="Times New Roman" w:hAnsi="Calibri" w:cs="Calibri"/>
          <w:b/>
          <w:bCs/>
          <w:kern w:val="32"/>
          <w:sz w:val="24"/>
          <w:szCs w:val="24"/>
          <w:lang w:eastAsia="it-IT"/>
        </w:rPr>
        <w:t>PARTE SPECIALE Q -</w:t>
      </w:r>
    </w:p>
    <w:p w14:paraId="2C000D77" w14:textId="77777777" w:rsidR="004E5A9B" w:rsidRPr="004E5A9B" w:rsidRDefault="004E5A9B" w:rsidP="004E5A9B">
      <w:pPr>
        <w:keepNext/>
        <w:pBdr>
          <w:top w:val="single" w:sz="4" w:space="13" w:color="auto"/>
          <w:left w:val="single" w:sz="4" w:space="4" w:color="auto"/>
          <w:bottom w:val="single" w:sz="4" w:space="15" w:color="auto"/>
          <w:right w:val="single" w:sz="4" w:space="31" w:color="auto"/>
        </w:pBdr>
        <w:shd w:val="clear" w:color="auto" w:fill="D9D9D9"/>
        <w:spacing w:before="240" w:after="60" w:line="276" w:lineRule="auto"/>
        <w:ind w:left="540" w:right="998"/>
        <w:jc w:val="center"/>
        <w:outlineLvl w:val="0"/>
        <w:rPr>
          <w:rFonts w:ascii="Calibri" w:eastAsia="Times New Roman" w:hAnsi="Calibri" w:cs="Calibri"/>
          <w:b/>
          <w:bCs/>
          <w:kern w:val="32"/>
          <w:sz w:val="24"/>
          <w:szCs w:val="24"/>
          <w:lang w:eastAsia="it-IT"/>
        </w:rPr>
      </w:pPr>
      <w:r w:rsidRPr="004E5A9B">
        <w:rPr>
          <w:rFonts w:ascii="Calibri" w:eastAsia="Times New Roman" w:hAnsi="Calibri" w:cs="Calibri"/>
          <w:b/>
          <w:bCs/>
          <w:kern w:val="32"/>
          <w:sz w:val="24"/>
          <w:szCs w:val="24"/>
          <w:lang w:eastAsia="it-IT"/>
        </w:rPr>
        <w:t>REATI TRIBUTARI</w:t>
      </w:r>
      <w:bookmarkEnd w:id="10"/>
    </w:p>
    <w:p w14:paraId="1911636D" w14:textId="77777777" w:rsidR="004E5A9B" w:rsidRPr="004E5A9B" w:rsidRDefault="004E5A9B" w:rsidP="004E5A9B">
      <w:pPr>
        <w:spacing w:after="0" w:line="276" w:lineRule="auto"/>
        <w:rPr>
          <w:rFonts w:ascii="Arial" w:eastAsia="Times New Roman" w:hAnsi="Arial" w:cs="Arial"/>
          <w:b/>
          <w:bCs/>
          <w:iCs/>
          <w:sz w:val="28"/>
          <w:szCs w:val="28"/>
          <w:lang w:eastAsia="it-IT"/>
        </w:rPr>
      </w:pPr>
      <w:r w:rsidRPr="004E5A9B">
        <w:rPr>
          <w:rFonts w:ascii="Arial" w:eastAsia="Times New Roman" w:hAnsi="Arial" w:cs="Arial"/>
          <w:i/>
          <w:sz w:val="24"/>
          <w:szCs w:val="24"/>
          <w:lang w:eastAsia="it-IT"/>
        </w:rPr>
        <w:br w:type="page"/>
      </w:r>
    </w:p>
    <w:p w14:paraId="4B20143B" w14:textId="77777777" w:rsidR="004E5A9B" w:rsidRPr="004E5A9B" w:rsidRDefault="004E5A9B" w:rsidP="004E5A9B">
      <w:pPr>
        <w:keepNext/>
        <w:spacing w:before="240" w:after="60" w:line="276" w:lineRule="auto"/>
        <w:jc w:val="center"/>
        <w:outlineLvl w:val="0"/>
        <w:rPr>
          <w:rFonts w:ascii="Calibri" w:eastAsia="Times New Roman" w:hAnsi="Calibri" w:cs="Calibri"/>
          <w:b/>
          <w:bCs/>
          <w:kern w:val="32"/>
          <w:sz w:val="24"/>
          <w:szCs w:val="24"/>
          <w:lang w:eastAsia="it-IT"/>
        </w:rPr>
      </w:pPr>
      <w:r w:rsidRPr="004E5A9B">
        <w:rPr>
          <w:rFonts w:ascii="Calibri" w:eastAsia="Times New Roman" w:hAnsi="Calibri" w:cs="Calibri"/>
          <w:b/>
          <w:bCs/>
          <w:kern w:val="32"/>
          <w:sz w:val="24"/>
          <w:szCs w:val="24"/>
          <w:lang w:eastAsia="it-IT"/>
        </w:rPr>
        <w:lastRenderedPageBreak/>
        <w:t>I REATI TRIBUTARI</w:t>
      </w:r>
      <w:bookmarkEnd w:id="0"/>
      <w:bookmarkEnd w:id="1"/>
      <w:bookmarkEnd w:id="2"/>
      <w:bookmarkEnd w:id="3"/>
      <w:bookmarkEnd w:id="4"/>
      <w:bookmarkEnd w:id="5"/>
      <w:bookmarkEnd w:id="6"/>
      <w:bookmarkEnd w:id="7"/>
      <w:bookmarkEnd w:id="8"/>
      <w:bookmarkEnd w:id="9"/>
    </w:p>
    <w:p w14:paraId="28B4E7CA" w14:textId="77777777" w:rsidR="004E5A9B" w:rsidRPr="004E5A9B" w:rsidRDefault="004E5A9B" w:rsidP="004E5A9B">
      <w:pPr>
        <w:keepNext/>
        <w:widowControl w:val="0"/>
        <w:numPr>
          <w:ilvl w:val="0"/>
          <w:numId w:val="2"/>
        </w:numPr>
        <w:suppressAutoHyphens/>
        <w:adjustRightInd w:val="0"/>
        <w:spacing w:after="0" w:line="276" w:lineRule="auto"/>
        <w:ind w:left="357" w:hanging="357"/>
        <w:jc w:val="both"/>
        <w:textAlignment w:val="baseline"/>
        <w:outlineLvl w:val="1"/>
        <w:rPr>
          <w:rFonts w:ascii="Calibri" w:eastAsia="Century Gothic" w:hAnsi="Calibri" w:cs="Calibri"/>
          <w:b/>
          <w:kern w:val="1"/>
          <w:sz w:val="24"/>
          <w:szCs w:val="24"/>
          <w:lang w:eastAsia="ar-SA"/>
        </w:rPr>
      </w:pPr>
      <w:bookmarkStart w:id="11" w:name="_Toc122775905"/>
      <w:bookmarkStart w:id="12" w:name="_Toc98756443"/>
      <w:bookmarkStart w:id="13" w:name="_Toc253650100"/>
      <w:bookmarkStart w:id="14" w:name="_Toc102127206"/>
      <w:bookmarkStart w:id="15" w:name="_Toc104953322"/>
      <w:bookmarkStart w:id="16" w:name="_Toc283464472"/>
      <w:bookmarkStart w:id="17" w:name="_Toc374455057"/>
      <w:bookmarkStart w:id="18" w:name="_Toc374459752"/>
      <w:bookmarkStart w:id="19" w:name="_Toc374612579"/>
      <w:bookmarkStart w:id="20" w:name="_Toc436745937"/>
      <w:r w:rsidRPr="004E5A9B">
        <w:rPr>
          <w:rFonts w:ascii="Calibri" w:eastAsia="Century Gothic" w:hAnsi="Calibri" w:cs="Calibri"/>
          <w:b/>
          <w:kern w:val="1"/>
          <w:sz w:val="24"/>
          <w:szCs w:val="24"/>
          <w:lang w:eastAsia="ar-SA"/>
        </w:rPr>
        <w:t>I reati tributari richiamati dall’articolo 25-quinquiesdecies del D. Lgs. 231/2001</w:t>
      </w:r>
      <w:bookmarkEnd w:id="11"/>
      <w:bookmarkEnd w:id="12"/>
      <w:bookmarkEnd w:id="13"/>
      <w:bookmarkEnd w:id="14"/>
      <w:bookmarkEnd w:id="15"/>
      <w:bookmarkEnd w:id="16"/>
      <w:bookmarkEnd w:id="17"/>
      <w:bookmarkEnd w:id="18"/>
      <w:bookmarkEnd w:id="19"/>
      <w:bookmarkEnd w:id="20"/>
    </w:p>
    <w:p w14:paraId="3F2CE761" w14:textId="77777777" w:rsidR="004E5A9B" w:rsidRPr="004E5A9B" w:rsidRDefault="004E5A9B" w:rsidP="004E5A9B">
      <w:pPr>
        <w:keepNext/>
        <w:keepLines/>
        <w:widowControl w:val="0"/>
        <w:adjustRightInd w:val="0"/>
        <w:spacing w:before="120" w:after="120" w:line="360" w:lineRule="atLeast"/>
        <w:jc w:val="both"/>
        <w:textAlignment w:val="baseline"/>
        <w:outlineLvl w:val="2"/>
        <w:rPr>
          <w:rFonts w:ascii="Calibri" w:eastAsia="Century Gothic" w:hAnsi="Calibri" w:cs="Calibri"/>
          <w:bCs/>
          <w:sz w:val="24"/>
          <w:szCs w:val="24"/>
          <w:u w:val="single"/>
          <w:lang w:eastAsia="it-IT"/>
        </w:rPr>
      </w:pPr>
      <w:r w:rsidRPr="004E5A9B">
        <w:rPr>
          <w:rFonts w:ascii="Calibri" w:eastAsia="Century Gothic" w:hAnsi="Calibri" w:cs="Calibri"/>
          <w:bCs/>
          <w:sz w:val="24"/>
          <w:szCs w:val="24"/>
          <w:u w:val="single"/>
          <w:lang w:eastAsia="it-IT"/>
        </w:rPr>
        <w:t>Dichiarazione fraudolenta mediante uso di fatture o altri documenti per operazioni inesistenti (Art. 2 D. Lgs. 10 marzo 2000, n. 74) (ultime modificazioni con D. L. 26 ottobre 2019, n. 124 convertito con modificazioni dalla legge 19 dicembre 2019, n. 157)</w:t>
      </w:r>
    </w:p>
    <w:p w14:paraId="38B55A84" w14:textId="77777777" w:rsidR="004E5A9B" w:rsidRPr="004E5A9B" w:rsidRDefault="004E5A9B" w:rsidP="004E5A9B">
      <w:pPr>
        <w:widowControl w:val="0"/>
        <w:adjustRightInd w:val="0"/>
        <w:spacing w:before="120" w:after="0" w:line="276" w:lineRule="auto"/>
        <w:jc w:val="both"/>
        <w:textAlignment w:val="baseline"/>
        <w:rPr>
          <w:rFonts w:ascii="Calibri" w:eastAsia="Century Gothic" w:hAnsi="Calibri" w:cs="Calibri"/>
          <w:sz w:val="24"/>
          <w:szCs w:val="24"/>
          <w:lang w:eastAsia="it-IT"/>
        </w:rPr>
      </w:pPr>
      <w:r w:rsidRPr="004E5A9B">
        <w:rPr>
          <w:rFonts w:ascii="Calibri" w:eastAsia="Century Gothic" w:hAnsi="Calibri" w:cs="Calibri"/>
          <w:sz w:val="24"/>
          <w:szCs w:val="24"/>
          <w:lang w:eastAsia="it-IT"/>
        </w:rPr>
        <w:t>1. È punito con la reclusione da quattro a otto anni chiunque, al fine di evadere le imposte sui redditi o sul valore aggiunto, avvalendosi di fatture o altri documenti per operazioni inesistenti, indica in una delle dichiarazioni relative a dette imposte elementi passivi fittizi.</w:t>
      </w:r>
    </w:p>
    <w:p w14:paraId="205E5179" w14:textId="77777777" w:rsidR="004E5A9B" w:rsidRPr="004E5A9B" w:rsidRDefault="004E5A9B" w:rsidP="004E5A9B">
      <w:pPr>
        <w:widowControl w:val="0"/>
        <w:adjustRightInd w:val="0"/>
        <w:spacing w:before="120" w:after="0" w:line="276" w:lineRule="auto"/>
        <w:jc w:val="both"/>
        <w:textAlignment w:val="baseline"/>
        <w:rPr>
          <w:rFonts w:ascii="Calibri" w:eastAsia="Century Gothic" w:hAnsi="Calibri" w:cs="Calibri"/>
          <w:sz w:val="24"/>
          <w:szCs w:val="24"/>
          <w:lang w:eastAsia="it-IT"/>
        </w:rPr>
      </w:pPr>
      <w:r w:rsidRPr="004E5A9B">
        <w:rPr>
          <w:rFonts w:ascii="Calibri" w:eastAsia="Century Gothic" w:hAnsi="Calibri" w:cs="Calibri"/>
          <w:sz w:val="24"/>
          <w:szCs w:val="24"/>
          <w:lang w:eastAsia="it-IT"/>
        </w:rPr>
        <w:t xml:space="preserve">2. Il fatto si considera commesso avvalendosi di fatture o altri documenti per operazioni inesistenti quando tali fatture o documenti sono registrati nelle scritture contabili obbligatorie, o sono detenuti a fine di prova nei confronti dell'amministrazione finanziaria. </w:t>
      </w:r>
    </w:p>
    <w:p w14:paraId="5D68486D" w14:textId="77777777" w:rsidR="004E5A9B" w:rsidRPr="004E5A9B" w:rsidRDefault="004E5A9B" w:rsidP="004E5A9B">
      <w:pPr>
        <w:widowControl w:val="0"/>
        <w:adjustRightInd w:val="0"/>
        <w:spacing w:before="120" w:after="0" w:line="276" w:lineRule="auto"/>
        <w:jc w:val="both"/>
        <w:textAlignment w:val="baseline"/>
        <w:rPr>
          <w:rFonts w:ascii="Calibri" w:eastAsia="Century Gothic" w:hAnsi="Calibri" w:cs="Calibri"/>
          <w:sz w:val="24"/>
          <w:szCs w:val="24"/>
          <w:lang w:eastAsia="it-IT"/>
        </w:rPr>
      </w:pPr>
      <w:r w:rsidRPr="004E5A9B">
        <w:rPr>
          <w:rFonts w:ascii="Calibri" w:eastAsia="Century Gothic" w:hAnsi="Calibri" w:cs="Calibri"/>
          <w:sz w:val="24"/>
          <w:szCs w:val="24"/>
          <w:lang w:eastAsia="it-IT"/>
        </w:rPr>
        <w:t>2-bis. Se l'ammontare degli elementi passivi fittizi è inferiore a euro centomila, si applica la reclusione da un anno e sei mesi a sei anni.</w:t>
      </w:r>
    </w:p>
    <w:p w14:paraId="04AF63A7" w14:textId="77777777" w:rsidR="004E5A9B" w:rsidRPr="004E5A9B" w:rsidRDefault="004E5A9B" w:rsidP="004E5A9B">
      <w:pPr>
        <w:widowControl w:val="0"/>
        <w:adjustRightInd w:val="0"/>
        <w:spacing w:before="120" w:after="0" w:line="276" w:lineRule="auto"/>
        <w:jc w:val="both"/>
        <w:textAlignment w:val="baseline"/>
        <w:rPr>
          <w:rFonts w:ascii="Calibri" w:eastAsia="Century Gothic" w:hAnsi="Calibri" w:cs="Calibri"/>
          <w:sz w:val="24"/>
          <w:szCs w:val="24"/>
          <w:lang w:eastAsia="it-IT"/>
        </w:rPr>
      </w:pPr>
    </w:p>
    <w:p w14:paraId="578EC047" w14:textId="77777777" w:rsidR="004E5A9B" w:rsidRPr="004E5A9B" w:rsidRDefault="004E5A9B" w:rsidP="004E5A9B">
      <w:pPr>
        <w:widowControl w:val="0"/>
        <w:adjustRightInd w:val="0"/>
        <w:spacing w:after="0" w:line="360" w:lineRule="atLeast"/>
        <w:jc w:val="both"/>
        <w:textAlignment w:val="baseline"/>
        <w:rPr>
          <w:rFonts w:ascii="Calibri" w:eastAsia="Century Gothic" w:hAnsi="Calibri" w:cs="Calibri"/>
          <w:sz w:val="24"/>
          <w:szCs w:val="24"/>
          <w:lang w:eastAsia="it-IT"/>
        </w:rPr>
      </w:pPr>
      <w:r w:rsidRPr="004E5A9B">
        <w:rPr>
          <w:rFonts w:ascii="Calibri" w:eastAsia="Century Gothic" w:hAnsi="Calibri" w:cs="Calibri"/>
          <w:sz w:val="24"/>
          <w:szCs w:val="24"/>
          <w:u w:val="single"/>
          <w:lang w:eastAsia="it-IT"/>
        </w:rPr>
        <w:t>Dichiarazione fraudolenta mediante altri artifici (Art. 3 D. Lgs. 10 marzo 2000, n. 74) (ultime modificazioni con D. L. 26 ottobre 2019, n. 124 convertito con modificazioni dalla legge 19 dicembre 2019, n. 157)</w:t>
      </w:r>
    </w:p>
    <w:p w14:paraId="1A734FFE" w14:textId="77777777" w:rsidR="004E5A9B" w:rsidRPr="004E5A9B" w:rsidRDefault="004E5A9B" w:rsidP="004E5A9B">
      <w:pPr>
        <w:widowControl w:val="0"/>
        <w:adjustRightInd w:val="0"/>
        <w:spacing w:before="120" w:after="0" w:line="276" w:lineRule="auto"/>
        <w:jc w:val="both"/>
        <w:textAlignment w:val="baseline"/>
        <w:rPr>
          <w:rFonts w:ascii="Calibri" w:eastAsia="Century Gothic" w:hAnsi="Calibri" w:cs="Calibri"/>
          <w:sz w:val="24"/>
          <w:szCs w:val="24"/>
          <w:lang w:eastAsia="it-IT"/>
        </w:rPr>
      </w:pPr>
      <w:r w:rsidRPr="004E5A9B">
        <w:rPr>
          <w:rFonts w:ascii="Calibri" w:eastAsia="Century Gothic" w:hAnsi="Calibri" w:cs="Calibri"/>
          <w:sz w:val="24"/>
          <w:szCs w:val="24"/>
          <w:lang w:eastAsia="it-IT"/>
        </w:rPr>
        <w:t xml:space="preserve">1. Fuori dai casi previsti dall'articolo 2, </w:t>
      </w:r>
      <w:proofErr w:type="spellStart"/>
      <w:r w:rsidRPr="004E5A9B">
        <w:rPr>
          <w:rFonts w:ascii="Calibri" w:eastAsia="Century Gothic" w:hAnsi="Calibri" w:cs="Calibri"/>
          <w:sz w:val="24"/>
          <w:szCs w:val="24"/>
          <w:lang w:eastAsia="it-IT"/>
        </w:rPr>
        <w:t>e'</w:t>
      </w:r>
      <w:proofErr w:type="spellEnd"/>
      <w:r w:rsidRPr="004E5A9B">
        <w:rPr>
          <w:rFonts w:ascii="Calibri" w:eastAsia="Century Gothic" w:hAnsi="Calibri" w:cs="Calibri"/>
          <w:sz w:val="24"/>
          <w:szCs w:val="24"/>
          <w:lang w:eastAsia="it-IT"/>
        </w:rPr>
        <w:t xml:space="preserve"> punito con la reclusione da tre a otto anni chiunque, al fine di evadere le imposte sui redditi o sul valore aggiunto, compiendo operazioni simulate oggettivamente o soggettivamente ovvero avvalendosi di documenti falsi o di altri mezzi fraudolenti idonei ad ostacolare l'accertamento e ad indurre in errore l'amministrazione finanziaria, indica in una delle dichiarazioni relative a dette imposte elementi attivi per un ammontare inferiore a quello effettivo od elementi passivi fittizi o crediti e ritenute fittizi, quando, congiuntamente: a) l'imposta evasa </w:t>
      </w:r>
      <w:proofErr w:type="spellStart"/>
      <w:r w:rsidRPr="004E5A9B">
        <w:rPr>
          <w:rFonts w:ascii="Calibri" w:eastAsia="Century Gothic" w:hAnsi="Calibri" w:cs="Calibri"/>
          <w:sz w:val="24"/>
          <w:szCs w:val="24"/>
          <w:lang w:eastAsia="it-IT"/>
        </w:rPr>
        <w:t>e'</w:t>
      </w:r>
      <w:proofErr w:type="spellEnd"/>
      <w:r w:rsidRPr="004E5A9B">
        <w:rPr>
          <w:rFonts w:ascii="Calibri" w:eastAsia="Century Gothic" w:hAnsi="Calibri" w:cs="Calibri"/>
          <w:sz w:val="24"/>
          <w:szCs w:val="24"/>
          <w:lang w:eastAsia="it-IT"/>
        </w:rPr>
        <w:t xml:space="preserve"> superiore, con riferimento a taluna delle singole imposte, a euro trentamila; b) l'ammontare complessivo degli elementi attivi sottratti all'imposizione, anche mediante indicazione di elementi passivi fittizi, </w:t>
      </w:r>
      <w:proofErr w:type="spellStart"/>
      <w:r w:rsidRPr="004E5A9B">
        <w:rPr>
          <w:rFonts w:ascii="Calibri" w:eastAsia="Century Gothic" w:hAnsi="Calibri" w:cs="Calibri"/>
          <w:sz w:val="24"/>
          <w:szCs w:val="24"/>
          <w:lang w:eastAsia="it-IT"/>
        </w:rPr>
        <w:t>e'</w:t>
      </w:r>
      <w:proofErr w:type="spellEnd"/>
      <w:r w:rsidRPr="004E5A9B">
        <w:rPr>
          <w:rFonts w:ascii="Calibri" w:eastAsia="Century Gothic" w:hAnsi="Calibri" w:cs="Calibri"/>
          <w:sz w:val="24"/>
          <w:szCs w:val="24"/>
          <w:lang w:eastAsia="it-IT"/>
        </w:rPr>
        <w:t xml:space="preserve"> superiore al cinque per cento dell'ammontare complessivo degli elementi attivi indicati in dichiarazione, o comunque, </w:t>
      </w:r>
      <w:proofErr w:type="spellStart"/>
      <w:r w:rsidRPr="004E5A9B">
        <w:rPr>
          <w:rFonts w:ascii="Calibri" w:eastAsia="Century Gothic" w:hAnsi="Calibri" w:cs="Calibri"/>
          <w:sz w:val="24"/>
          <w:szCs w:val="24"/>
          <w:lang w:eastAsia="it-IT"/>
        </w:rPr>
        <w:t>e'</w:t>
      </w:r>
      <w:proofErr w:type="spellEnd"/>
      <w:r w:rsidRPr="004E5A9B">
        <w:rPr>
          <w:rFonts w:ascii="Calibri" w:eastAsia="Century Gothic" w:hAnsi="Calibri" w:cs="Calibri"/>
          <w:sz w:val="24"/>
          <w:szCs w:val="24"/>
          <w:lang w:eastAsia="it-IT"/>
        </w:rPr>
        <w:t xml:space="preserve"> superiore a euro un milione cinquecentomila, ovvero qualora l'ammontare complessivo dei crediti e delle ritenute fittizie in diminuzione dell'imposta, </w:t>
      </w:r>
      <w:proofErr w:type="spellStart"/>
      <w:r w:rsidRPr="004E5A9B">
        <w:rPr>
          <w:rFonts w:ascii="Calibri" w:eastAsia="Century Gothic" w:hAnsi="Calibri" w:cs="Calibri"/>
          <w:sz w:val="24"/>
          <w:szCs w:val="24"/>
          <w:lang w:eastAsia="it-IT"/>
        </w:rPr>
        <w:t>e'</w:t>
      </w:r>
      <w:proofErr w:type="spellEnd"/>
      <w:r w:rsidRPr="004E5A9B">
        <w:rPr>
          <w:rFonts w:ascii="Calibri" w:eastAsia="Century Gothic" w:hAnsi="Calibri" w:cs="Calibri"/>
          <w:sz w:val="24"/>
          <w:szCs w:val="24"/>
          <w:lang w:eastAsia="it-IT"/>
        </w:rPr>
        <w:t xml:space="preserve"> superiore al cinque per cento dell'ammontare dell'imposta medesima o comunque a euro trentamila. </w:t>
      </w:r>
    </w:p>
    <w:p w14:paraId="54D081D6" w14:textId="77777777" w:rsidR="004E5A9B" w:rsidRPr="004E5A9B" w:rsidRDefault="004E5A9B" w:rsidP="004E5A9B">
      <w:pPr>
        <w:widowControl w:val="0"/>
        <w:adjustRightInd w:val="0"/>
        <w:spacing w:before="120" w:after="0" w:line="276" w:lineRule="auto"/>
        <w:jc w:val="both"/>
        <w:textAlignment w:val="baseline"/>
        <w:rPr>
          <w:rFonts w:ascii="Calibri" w:eastAsia="Century Gothic" w:hAnsi="Calibri" w:cs="Calibri"/>
          <w:sz w:val="24"/>
          <w:szCs w:val="24"/>
          <w:lang w:eastAsia="it-IT"/>
        </w:rPr>
      </w:pPr>
      <w:r w:rsidRPr="004E5A9B">
        <w:rPr>
          <w:rFonts w:ascii="Calibri" w:eastAsia="Century Gothic" w:hAnsi="Calibri" w:cs="Calibri"/>
          <w:sz w:val="24"/>
          <w:szCs w:val="24"/>
          <w:lang w:eastAsia="it-IT"/>
        </w:rPr>
        <w:t xml:space="preserve">2. Il fatto si considera commesso avvalendosi di documenti falsi quando tali documenti sono registrati nelle scritture contabili obbligatorie o sono detenuti a fini di prova nei confronti dell'amministrazione finanziaria. </w:t>
      </w:r>
    </w:p>
    <w:p w14:paraId="5E11E248" w14:textId="77777777" w:rsidR="004E5A9B" w:rsidRPr="004E5A9B" w:rsidRDefault="004E5A9B" w:rsidP="004E5A9B">
      <w:pPr>
        <w:widowControl w:val="0"/>
        <w:adjustRightInd w:val="0"/>
        <w:spacing w:before="120" w:after="0" w:line="276" w:lineRule="auto"/>
        <w:jc w:val="both"/>
        <w:textAlignment w:val="baseline"/>
        <w:rPr>
          <w:rFonts w:ascii="Calibri" w:eastAsia="Century Gothic" w:hAnsi="Calibri" w:cs="Calibri"/>
          <w:sz w:val="24"/>
          <w:szCs w:val="24"/>
          <w:lang w:eastAsia="it-IT"/>
        </w:rPr>
      </w:pPr>
      <w:r w:rsidRPr="004E5A9B">
        <w:rPr>
          <w:rFonts w:ascii="Calibri" w:eastAsia="Century Gothic" w:hAnsi="Calibri" w:cs="Calibri"/>
          <w:sz w:val="24"/>
          <w:szCs w:val="24"/>
          <w:lang w:eastAsia="it-IT"/>
        </w:rPr>
        <w:t xml:space="preserve">3. Ai fini dell'applicazione della disposizione del comma 1, non costituiscono mezzi fraudolenti la mera violazione degli obblighi di fatturazione e di annotazione degli elementi attivi nelle scritture </w:t>
      </w:r>
      <w:r w:rsidRPr="004E5A9B">
        <w:rPr>
          <w:rFonts w:ascii="Calibri" w:eastAsia="Century Gothic" w:hAnsi="Calibri" w:cs="Calibri"/>
          <w:sz w:val="24"/>
          <w:szCs w:val="24"/>
          <w:lang w:eastAsia="it-IT"/>
        </w:rPr>
        <w:lastRenderedPageBreak/>
        <w:t>contabili o la sola indicazione nelle fatture o nelle annotazioni di elementi attivi inferiori a quelli reali.</w:t>
      </w:r>
    </w:p>
    <w:p w14:paraId="6F22C170" w14:textId="77777777" w:rsidR="004E5A9B" w:rsidRPr="004E5A9B" w:rsidRDefault="004E5A9B" w:rsidP="004E5A9B">
      <w:pPr>
        <w:keepNext/>
        <w:keepLines/>
        <w:widowControl w:val="0"/>
        <w:adjustRightInd w:val="0"/>
        <w:spacing w:before="120" w:after="120" w:line="360" w:lineRule="atLeast"/>
        <w:jc w:val="both"/>
        <w:textAlignment w:val="baseline"/>
        <w:outlineLvl w:val="2"/>
        <w:rPr>
          <w:rFonts w:ascii="Calibri" w:eastAsia="Century Gothic" w:hAnsi="Calibri" w:cs="Calibri"/>
          <w:bCs/>
          <w:sz w:val="24"/>
          <w:szCs w:val="24"/>
          <w:u w:val="single"/>
          <w:lang w:eastAsia="it-IT"/>
        </w:rPr>
      </w:pPr>
      <w:r w:rsidRPr="004E5A9B">
        <w:rPr>
          <w:rFonts w:ascii="Calibri" w:eastAsia="Century Gothic" w:hAnsi="Calibri" w:cs="Calibri"/>
          <w:bCs/>
          <w:sz w:val="24"/>
          <w:szCs w:val="24"/>
          <w:u w:val="single"/>
          <w:lang w:eastAsia="it-IT"/>
        </w:rPr>
        <w:t xml:space="preserve">Emissione di fatture o altri documenti per operazioni inesistenti (Art. 8 D. Lgs. 10 marzo 2000, n. 74) (ultime modificazioni con D. L. 26 ottobre 2019, n. 124 convertito con modificazioni dalla legge 19 dicembre 2019, n. 157) </w:t>
      </w:r>
    </w:p>
    <w:p w14:paraId="2363EB5D" w14:textId="77777777" w:rsidR="004E5A9B" w:rsidRPr="004E5A9B" w:rsidRDefault="004E5A9B" w:rsidP="004E5A9B">
      <w:pPr>
        <w:widowControl w:val="0"/>
        <w:adjustRightInd w:val="0"/>
        <w:spacing w:before="120" w:after="0" w:line="276" w:lineRule="auto"/>
        <w:jc w:val="both"/>
        <w:textAlignment w:val="baseline"/>
        <w:rPr>
          <w:rFonts w:ascii="Calibri" w:eastAsia="Century Gothic" w:hAnsi="Calibri" w:cs="Calibri"/>
          <w:sz w:val="24"/>
          <w:szCs w:val="24"/>
          <w:lang w:eastAsia="it-IT"/>
        </w:rPr>
      </w:pPr>
      <w:r w:rsidRPr="004E5A9B">
        <w:rPr>
          <w:rFonts w:ascii="Calibri" w:eastAsia="Century Gothic" w:hAnsi="Calibri" w:cs="Calibri"/>
          <w:sz w:val="24"/>
          <w:szCs w:val="24"/>
          <w:lang w:eastAsia="it-IT"/>
        </w:rPr>
        <w:t xml:space="preserve">1. È punito con la reclusione da quattro a otto anni chiunque, al fine di consentire a terzi l'evasione delle imposte sui redditi o sul valore aggiunto, emette o rilascia fatture o altri documenti per operazioni inesistenti. </w:t>
      </w:r>
    </w:p>
    <w:p w14:paraId="4B49040F" w14:textId="77777777" w:rsidR="004E5A9B" w:rsidRPr="004E5A9B" w:rsidRDefault="004E5A9B" w:rsidP="004E5A9B">
      <w:pPr>
        <w:widowControl w:val="0"/>
        <w:adjustRightInd w:val="0"/>
        <w:spacing w:before="120" w:after="0" w:line="276" w:lineRule="auto"/>
        <w:jc w:val="both"/>
        <w:textAlignment w:val="baseline"/>
        <w:rPr>
          <w:rFonts w:ascii="Calibri" w:eastAsia="Century Gothic" w:hAnsi="Calibri" w:cs="Calibri"/>
          <w:sz w:val="24"/>
          <w:szCs w:val="24"/>
          <w:lang w:eastAsia="it-IT"/>
        </w:rPr>
      </w:pPr>
      <w:r w:rsidRPr="004E5A9B">
        <w:rPr>
          <w:rFonts w:ascii="Calibri" w:eastAsia="Century Gothic" w:hAnsi="Calibri" w:cs="Calibri"/>
          <w:sz w:val="24"/>
          <w:szCs w:val="24"/>
          <w:lang w:eastAsia="it-IT"/>
        </w:rPr>
        <w:t xml:space="preserve">2. Ai fini dell'applicazione della disposizione prevista dal comma 1, l'emissione o il rilascio di più fatture o documenti per operazioni inesistenti nel corso del medesimo periodo di imposta si considera come un solo reato. </w:t>
      </w:r>
    </w:p>
    <w:p w14:paraId="4B2D92E8" w14:textId="77777777" w:rsidR="004E5A9B" w:rsidRPr="004E5A9B" w:rsidRDefault="004E5A9B" w:rsidP="004E5A9B">
      <w:pPr>
        <w:widowControl w:val="0"/>
        <w:adjustRightInd w:val="0"/>
        <w:spacing w:before="120" w:after="0" w:line="276" w:lineRule="auto"/>
        <w:jc w:val="both"/>
        <w:textAlignment w:val="baseline"/>
        <w:rPr>
          <w:rFonts w:ascii="Calibri" w:eastAsia="Century Gothic" w:hAnsi="Calibri" w:cs="Calibri"/>
          <w:sz w:val="24"/>
          <w:szCs w:val="24"/>
          <w:lang w:eastAsia="it-IT"/>
        </w:rPr>
      </w:pPr>
      <w:r w:rsidRPr="004E5A9B">
        <w:rPr>
          <w:rFonts w:ascii="Calibri" w:eastAsia="Century Gothic" w:hAnsi="Calibri" w:cs="Calibri"/>
          <w:sz w:val="24"/>
          <w:szCs w:val="24"/>
          <w:lang w:eastAsia="it-IT"/>
        </w:rPr>
        <w:t>2-bis. Se l'importo non rispondente al vero indicato nelle fatture o nei documenti, per periodo d'imposta, è inferiore a euro centomila, si applica la reclusione da un anno e sei mesi a sei anni.</w:t>
      </w:r>
    </w:p>
    <w:p w14:paraId="2E69B7DB" w14:textId="77777777" w:rsidR="004E5A9B" w:rsidRPr="004E5A9B" w:rsidRDefault="004E5A9B" w:rsidP="004E5A9B">
      <w:pPr>
        <w:keepNext/>
        <w:keepLines/>
        <w:widowControl w:val="0"/>
        <w:adjustRightInd w:val="0"/>
        <w:spacing w:before="120" w:after="120" w:line="360" w:lineRule="atLeast"/>
        <w:jc w:val="both"/>
        <w:textAlignment w:val="baseline"/>
        <w:outlineLvl w:val="2"/>
        <w:rPr>
          <w:rFonts w:ascii="Calibri" w:eastAsia="Century Gothic" w:hAnsi="Calibri" w:cs="Calibri"/>
          <w:bCs/>
          <w:sz w:val="24"/>
          <w:szCs w:val="24"/>
          <w:u w:val="single"/>
          <w:lang w:eastAsia="it-IT"/>
        </w:rPr>
      </w:pPr>
      <w:r w:rsidRPr="004E5A9B">
        <w:rPr>
          <w:rFonts w:ascii="Calibri" w:eastAsia="Century Gothic" w:hAnsi="Calibri" w:cs="Calibri"/>
          <w:bCs/>
          <w:sz w:val="24"/>
          <w:szCs w:val="24"/>
          <w:u w:val="single"/>
          <w:lang w:eastAsia="it-IT"/>
        </w:rPr>
        <w:t>Occultamento o distruzione di documenti contabili (Art. 10 D. Lgs. 10 marzo 2000, n. 74) (ultime modificazioni con D. L. 26 ottobre 2019, n. 124 convertito con modificazioni dalla legge 19 dicembre 2019, n. 157)</w:t>
      </w:r>
    </w:p>
    <w:p w14:paraId="28BF23C7" w14:textId="77777777" w:rsidR="004E5A9B" w:rsidRPr="004E5A9B" w:rsidRDefault="004E5A9B" w:rsidP="004E5A9B">
      <w:pPr>
        <w:widowControl w:val="0"/>
        <w:adjustRightInd w:val="0"/>
        <w:spacing w:before="120" w:after="0" w:line="276" w:lineRule="auto"/>
        <w:jc w:val="both"/>
        <w:textAlignment w:val="baseline"/>
        <w:rPr>
          <w:rFonts w:ascii="Calibri" w:eastAsia="Century Gothic" w:hAnsi="Calibri" w:cs="Calibri"/>
          <w:sz w:val="24"/>
          <w:szCs w:val="24"/>
          <w:lang w:eastAsia="it-IT"/>
        </w:rPr>
      </w:pPr>
      <w:r w:rsidRPr="004E5A9B">
        <w:rPr>
          <w:rFonts w:ascii="Calibri" w:eastAsia="Century Gothic" w:hAnsi="Calibri" w:cs="Calibri"/>
          <w:sz w:val="24"/>
          <w:szCs w:val="24"/>
          <w:lang w:eastAsia="it-IT"/>
        </w:rPr>
        <w:t xml:space="preserve">1. Salvo che il fatto costituisca più grave reato, è punito con la reclusione da tre a sette anni chiunque, al fine di evadere le imposte sui redditi o sul valore aggiunto, ovvero di consentire l'evasione a terzi, occulta o distrugge in tutto o in parte le scritture contabili o i documenti di cui è obbligatoria la conservazione, in modo da non consentire la ricostruzione dei redditi o del volume di affari. </w:t>
      </w:r>
    </w:p>
    <w:p w14:paraId="47CC4D41" w14:textId="77777777" w:rsidR="004E5A9B" w:rsidRPr="004E5A9B" w:rsidRDefault="004E5A9B" w:rsidP="004E5A9B">
      <w:pPr>
        <w:keepNext/>
        <w:keepLines/>
        <w:widowControl w:val="0"/>
        <w:adjustRightInd w:val="0"/>
        <w:spacing w:before="120" w:after="120" w:line="360" w:lineRule="atLeast"/>
        <w:jc w:val="both"/>
        <w:textAlignment w:val="baseline"/>
        <w:outlineLvl w:val="2"/>
        <w:rPr>
          <w:rFonts w:ascii="Calibri" w:eastAsia="Century Gothic" w:hAnsi="Calibri" w:cs="Calibri"/>
          <w:bCs/>
          <w:sz w:val="24"/>
          <w:szCs w:val="24"/>
          <w:u w:val="single"/>
          <w:lang w:eastAsia="it-IT"/>
        </w:rPr>
      </w:pPr>
      <w:r w:rsidRPr="004E5A9B">
        <w:rPr>
          <w:rFonts w:ascii="Calibri" w:eastAsia="Century Gothic" w:hAnsi="Calibri" w:cs="Calibri"/>
          <w:bCs/>
          <w:sz w:val="24"/>
          <w:szCs w:val="24"/>
          <w:u w:val="single"/>
          <w:lang w:eastAsia="it-IT"/>
        </w:rPr>
        <w:t>Sottrazione fraudolenta al pagamento di imposte (Art. 11 D. Lgs. 10 marzo 2000, n. 74).</w:t>
      </w:r>
    </w:p>
    <w:p w14:paraId="03BC86CA" w14:textId="77777777" w:rsidR="004E5A9B" w:rsidRPr="004E5A9B" w:rsidRDefault="004E5A9B" w:rsidP="004E5A9B">
      <w:pPr>
        <w:spacing w:before="120" w:after="0" w:line="276" w:lineRule="auto"/>
        <w:jc w:val="both"/>
        <w:rPr>
          <w:rFonts w:ascii="Calibri" w:eastAsia="Century Gothic" w:hAnsi="Calibri" w:cs="Calibri"/>
          <w:sz w:val="24"/>
          <w:szCs w:val="24"/>
          <w:lang w:eastAsia="it-IT"/>
        </w:rPr>
      </w:pPr>
      <w:r w:rsidRPr="004E5A9B">
        <w:rPr>
          <w:rFonts w:ascii="Calibri" w:eastAsia="Century Gothic" w:hAnsi="Calibri" w:cs="Calibri"/>
          <w:sz w:val="24"/>
          <w:szCs w:val="24"/>
          <w:lang w:eastAsia="it-IT"/>
        </w:rPr>
        <w:t>1. È punito con la reclusione da sei mesi a quattro anni chiunque, al fine di sottrarsi al pagamento di imposte sui redditi o sul valore aggiunto ovvero di interessi o sanzioni amministrative relativi a dette imposte di ammontare complessivo superiore ad euro cinquantamila, aliena simulatamente o compie altri atti fraudolenti sui propri o su altrui beni idonei a rendere in tutto o in parte inefficace la procedura di riscossione coattiva. Se l'ammontare delle imposte, sanzioni ed interessi è superiore ad euro duecentomila si applica la reclusione da un anno a sei anni.</w:t>
      </w:r>
    </w:p>
    <w:p w14:paraId="728BB47E" w14:textId="77777777" w:rsidR="004E5A9B" w:rsidRPr="004E5A9B" w:rsidRDefault="004E5A9B" w:rsidP="004E5A9B">
      <w:pPr>
        <w:spacing w:before="120" w:after="0" w:line="276" w:lineRule="auto"/>
        <w:jc w:val="both"/>
        <w:rPr>
          <w:rFonts w:ascii="Calibri" w:eastAsia="Century Gothic" w:hAnsi="Calibri" w:cs="Calibri"/>
          <w:sz w:val="24"/>
          <w:szCs w:val="24"/>
          <w:lang w:eastAsia="it-IT"/>
        </w:rPr>
      </w:pPr>
      <w:r w:rsidRPr="004E5A9B">
        <w:rPr>
          <w:rFonts w:ascii="Calibri" w:eastAsia="Century Gothic" w:hAnsi="Calibri" w:cs="Calibri"/>
          <w:sz w:val="24"/>
          <w:szCs w:val="24"/>
          <w:lang w:eastAsia="it-IT"/>
        </w:rPr>
        <w:t xml:space="preserve">2. E’ punito con la reclusione da sei mesi a quattro anni chiunque, al fine di ottenere per se' o per altri un pagamento parziale dei tributi e relativi accessori, indica nella documentazione presentata ai fini della procedura di transazione fiscale elementi attivi per un ammontare inferiore a quello effettivo od elementi passivi fittizi per un ammontare complessivo superiore ad euro cinquantamila. Se l'ammontare di cui al periodo precedente </w:t>
      </w:r>
      <w:proofErr w:type="spellStart"/>
      <w:r w:rsidRPr="004E5A9B">
        <w:rPr>
          <w:rFonts w:ascii="Calibri" w:eastAsia="Century Gothic" w:hAnsi="Calibri" w:cs="Calibri"/>
          <w:sz w:val="24"/>
          <w:szCs w:val="24"/>
          <w:lang w:eastAsia="it-IT"/>
        </w:rPr>
        <w:t>e'</w:t>
      </w:r>
      <w:proofErr w:type="spellEnd"/>
      <w:r w:rsidRPr="004E5A9B">
        <w:rPr>
          <w:rFonts w:ascii="Calibri" w:eastAsia="Century Gothic" w:hAnsi="Calibri" w:cs="Calibri"/>
          <w:sz w:val="24"/>
          <w:szCs w:val="24"/>
          <w:lang w:eastAsia="it-IT"/>
        </w:rPr>
        <w:t xml:space="preserve"> superiore ad euro duecentomila si applica la reclusione da un anno a sei anni. </w:t>
      </w:r>
    </w:p>
    <w:p w14:paraId="7498400E" w14:textId="77777777" w:rsidR="004E5A9B" w:rsidRPr="004E5A9B" w:rsidRDefault="004E5A9B" w:rsidP="004E5A9B">
      <w:pPr>
        <w:widowControl w:val="0"/>
        <w:adjustRightInd w:val="0"/>
        <w:spacing w:before="120" w:after="0" w:line="276" w:lineRule="auto"/>
        <w:jc w:val="both"/>
        <w:textAlignment w:val="baseline"/>
        <w:rPr>
          <w:rFonts w:ascii="Calibri" w:eastAsia="Century Gothic" w:hAnsi="Calibri" w:cs="Calibri"/>
          <w:sz w:val="24"/>
          <w:szCs w:val="24"/>
          <w:lang w:eastAsia="it-IT"/>
        </w:rPr>
      </w:pPr>
    </w:p>
    <w:p w14:paraId="0FDE43B6" w14:textId="77777777" w:rsidR="004E5A9B" w:rsidRPr="004E5A9B" w:rsidRDefault="004E5A9B" w:rsidP="004E5A9B">
      <w:pPr>
        <w:keepNext/>
        <w:widowControl w:val="0"/>
        <w:numPr>
          <w:ilvl w:val="0"/>
          <w:numId w:val="2"/>
        </w:numPr>
        <w:suppressAutoHyphens/>
        <w:adjustRightInd w:val="0"/>
        <w:spacing w:before="120" w:after="0" w:line="276" w:lineRule="auto"/>
        <w:ind w:left="357" w:hanging="357"/>
        <w:jc w:val="both"/>
        <w:textAlignment w:val="baseline"/>
        <w:outlineLvl w:val="1"/>
        <w:rPr>
          <w:rFonts w:ascii="Calibri" w:eastAsia="Century Gothic" w:hAnsi="Calibri" w:cs="Calibri"/>
          <w:b/>
          <w:kern w:val="1"/>
          <w:sz w:val="24"/>
          <w:szCs w:val="24"/>
          <w:lang w:eastAsia="ar-SA"/>
        </w:rPr>
      </w:pPr>
      <w:bookmarkStart w:id="21" w:name="_Toc122775906"/>
      <w:bookmarkStart w:id="22" w:name="_Toc98756444"/>
      <w:bookmarkStart w:id="23" w:name="_Toc253650101"/>
      <w:bookmarkStart w:id="24" w:name="_Toc102127207"/>
      <w:bookmarkStart w:id="25" w:name="_Toc104953323"/>
      <w:bookmarkStart w:id="26" w:name="_Toc283464473"/>
      <w:bookmarkStart w:id="27" w:name="_Toc374455058"/>
      <w:bookmarkStart w:id="28" w:name="_Toc374459753"/>
      <w:bookmarkStart w:id="29" w:name="_Toc374612580"/>
      <w:bookmarkStart w:id="30" w:name="_Toc436745938"/>
      <w:r w:rsidRPr="004E5A9B">
        <w:rPr>
          <w:rFonts w:ascii="Calibri" w:eastAsia="Century Gothic" w:hAnsi="Calibri" w:cs="Calibri"/>
          <w:b/>
          <w:kern w:val="1"/>
          <w:sz w:val="24"/>
          <w:szCs w:val="24"/>
          <w:lang w:eastAsia="ar-SA"/>
        </w:rPr>
        <w:lastRenderedPageBreak/>
        <w:t>Le attività individuate come potenzialmente sensibili ai fini del d.lgs. 231/2001 con riferimento ai reati tributari</w:t>
      </w:r>
      <w:bookmarkEnd w:id="21"/>
      <w:bookmarkEnd w:id="22"/>
      <w:bookmarkEnd w:id="23"/>
      <w:bookmarkEnd w:id="24"/>
      <w:bookmarkEnd w:id="25"/>
      <w:bookmarkEnd w:id="26"/>
      <w:bookmarkEnd w:id="27"/>
      <w:bookmarkEnd w:id="28"/>
      <w:bookmarkEnd w:id="29"/>
      <w:bookmarkEnd w:id="30"/>
      <w:r w:rsidRPr="004E5A9B">
        <w:rPr>
          <w:rFonts w:ascii="Calibri" w:eastAsia="Century Gothic" w:hAnsi="Calibri" w:cs="Calibri"/>
          <w:b/>
          <w:kern w:val="1"/>
          <w:sz w:val="24"/>
          <w:szCs w:val="24"/>
          <w:lang w:eastAsia="ar-SA"/>
        </w:rPr>
        <w:t xml:space="preserve"> </w:t>
      </w:r>
    </w:p>
    <w:p w14:paraId="5CD862E0" w14:textId="77777777" w:rsidR="004E5A9B" w:rsidRPr="004E5A9B" w:rsidRDefault="004E5A9B" w:rsidP="00E50130">
      <w:pPr>
        <w:keepNext/>
        <w:suppressAutoHyphens/>
        <w:spacing w:before="120" w:after="0" w:line="276" w:lineRule="auto"/>
        <w:jc w:val="both"/>
        <w:outlineLvl w:val="1"/>
        <w:rPr>
          <w:rFonts w:ascii="Calibri" w:eastAsia="Century Gothic" w:hAnsi="Calibri" w:cs="Calibri"/>
          <w:kern w:val="1"/>
          <w:sz w:val="24"/>
          <w:szCs w:val="24"/>
          <w:lang w:eastAsia="ar-SA"/>
        </w:rPr>
      </w:pPr>
      <w:r w:rsidRPr="004E5A9B">
        <w:rPr>
          <w:rFonts w:ascii="Calibri" w:eastAsia="Century Gothic" w:hAnsi="Calibri" w:cs="Calibri"/>
          <w:kern w:val="1"/>
          <w:sz w:val="24"/>
          <w:szCs w:val="24"/>
          <w:lang w:eastAsia="ar-SA"/>
        </w:rPr>
        <w:t xml:space="preserve">L’analisi dei processi aziendali ha consentito di individuare le attività nel cui ambito potrebbero astrattamente essere realizzate le fattispecie di reato richiamate dall’art. 25 </w:t>
      </w:r>
      <w:proofErr w:type="spellStart"/>
      <w:r w:rsidRPr="004E5A9B">
        <w:rPr>
          <w:rFonts w:ascii="Calibri" w:eastAsia="Century Gothic" w:hAnsi="Calibri" w:cs="Calibri"/>
          <w:kern w:val="1"/>
          <w:sz w:val="24"/>
          <w:szCs w:val="24"/>
          <w:lang w:eastAsia="ar-SA"/>
        </w:rPr>
        <w:t>quinquiesdecies</w:t>
      </w:r>
      <w:proofErr w:type="spellEnd"/>
      <w:r w:rsidRPr="004E5A9B">
        <w:rPr>
          <w:rFonts w:ascii="Calibri" w:eastAsia="Century Gothic" w:hAnsi="Calibri" w:cs="Calibri"/>
          <w:kern w:val="1"/>
          <w:sz w:val="24"/>
          <w:szCs w:val="24"/>
          <w:lang w:eastAsia="ar-SA"/>
        </w:rPr>
        <w:t xml:space="preserve"> del D. Lgs. 231/2001 (Reati Tributari).</w:t>
      </w:r>
    </w:p>
    <w:p w14:paraId="74560955" w14:textId="77777777" w:rsidR="004E5A9B" w:rsidRPr="004E5A9B" w:rsidRDefault="004E5A9B" w:rsidP="004E5A9B">
      <w:pPr>
        <w:widowControl w:val="0"/>
        <w:adjustRightInd w:val="0"/>
        <w:spacing w:before="120" w:after="0" w:line="276" w:lineRule="auto"/>
        <w:jc w:val="both"/>
        <w:textAlignment w:val="baseline"/>
        <w:rPr>
          <w:rFonts w:ascii="Calibri" w:eastAsia="Century Gothic" w:hAnsi="Calibri" w:cs="Calibri"/>
          <w:sz w:val="24"/>
          <w:szCs w:val="24"/>
          <w:lang w:eastAsia="it-IT"/>
        </w:rPr>
      </w:pPr>
      <w:r w:rsidRPr="004E5A9B">
        <w:rPr>
          <w:rFonts w:ascii="Calibri" w:eastAsia="Century Gothic" w:hAnsi="Calibri" w:cs="Calibri"/>
          <w:sz w:val="24"/>
          <w:szCs w:val="24"/>
          <w:lang w:eastAsia="it-IT"/>
        </w:rPr>
        <w:t>Di seguito sono elencate le cosiddette attività sensibili o a rischio identificate con riferimento ai</w:t>
      </w:r>
      <w:r w:rsidRPr="004E5A9B">
        <w:rPr>
          <w:rFonts w:ascii="Calibri" w:eastAsia="Century Gothic" w:hAnsi="Calibri" w:cs="Calibri"/>
          <w:b/>
          <w:bCs/>
          <w:sz w:val="24"/>
          <w:szCs w:val="24"/>
          <w:lang w:eastAsia="it-IT"/>
        </w:rPr>
        <w:t xml:space="preserve"> </w:t>
      </w:r>
      <w:r w:rsidRPr="004E5A9B">
        <w:rPr>
          <w:rFonts w:ascii="Calibri" w:eastAsia="Century Gothic" w:hAnsi="Calibri" w:cs="Calibri"/>
          <w:sz w:val="24"/>
          <w:szCs w:val="24"/>
          <w:lang w:eastAsia="it-IT"/>
        </w:rPr>
        <w:t>reati tributari:</w:t>
      </w:r>
    </w:p>
    <w:p w14:paraId="23B0F98B" w14:textId="77777777" w:rsidR="004E5A9B" w:rsidRPr="004E5A9B" w:rsidRDefault="004E5A9B" w:rsidP="004E5A9B">
      <w:pPr>
        <w:widowControl w:val="0"/>
        <w:numPr>
          <w:ilvl w:val="0"/>
          <w:numId w:val="1"/>
        </w:numPr>
        <w:adjustRightInd w:val="0"/>
        <w:spacing w:before="120" w:after="0" w:line="276" w:lineRule="auto"/>
        <w:jc w:val="both"/>
        <w:textAlignment w:val="baseline"/>
        <w:rPr>
          <w:rFonts w:ascii="Calibri" w:eastAsia="Century Gothic" w:hAnsi="Calibri" w:cs="Calibri"/>
          <w:sz w:val="24"/>
          <w:szCs w:val="24"/>
          <w:lang w:eastAsia="it-IT"/>
        </w:rPr>
      </w:pPr>
      <w:r w:rsidRPr="004E5A9B">
        <w:rPr>
          <w:rFonts w:ascii="Calibri" w:eastAsia="Century Gothic" w:hAnsi="Calibri" w:cs="Calibri"/>
          <w:sz w:val="24"/>
          <w:szCs w:val="24"/>
          <w:lang w:eastAsia="it-IT"/>
        </w:rPr>
        <w:t>Gestione della contabilità ordinaria e del servizio amministrativo</w:t>
      </w:r>
    </w:p>
    <w:p w14:paraId="5762001E" w14:textId="77777777" w:rsidR="004E5A9B" w:rsidRPr="004E5A9B" w:rsidRDefault="004E5A9B" w:rsidP="004E5A9B">
      <w:pPr>
        <w:widowControl w:val="0"/>
        <w:numPr>
          <w:ilvl w:val="0"/>
          <w:numId w:val="1"/>
        </w:numPr>
        <w:adjustRightInd w:val="0"/>
        <w:spacing w:before="120" w:after="0" w:line="276" w:lineRule="auto"/>
        <w:jc w:val="both"/>
        <w:textAlignment w:val="baseline"/>
        <w:rPr>
          <w:rFonts w:ascii="Calibri" w:eastAsia="Century Gothic" w:hAnsi="Calibri" w:cs="Calibri"/>
          <w:sz w:val="24"/>
          <w:szCs w:val="24"/>
          <w:lang w:eastAsia="it-IT"/>
        </w:rPr>
      </w:pPr>
      <w:r w:rsidRPr="004E5A9B">
        <w:rPr>
          <w:rFonts w:ascii="Calibri" w:eastAsia="Century Gothic" w:hAnsi="Calibri" w:cs="Calibri"/>
          <w:sz w:val="24"/>
          <w:szCs w:val="24"/>
          <w:lang w:eastAsia="it-IT"/>
        </w:rPr>
        <w:t>Gestione della fatturazione attiva</w:t>
      </w:r>
    </w:p>
    <w:p w14:paraId="65AB68B2" w14:textId="77777777" w:rsidR="004E5A9B" w:rsidRPr="004E5A9B" w:rsidRDefault="004E5A9B" w:rsidP="004E5A9B">
      <w:pPr>
        <w:widowControl w:val="0"/>
        <w:numPr>
          <w:ilvl w:val="0"/>
          <w:numId w:val="1"/>
        </w:numPr>
        <w:adjustRightInd w:val="0"/>
        <w:spacing w:before="120" w:after="0" w:line="276" w:lineRule="auto"/>
        <w:jc w:val="both"/>
        <w:textAlignment w:val="baseline"/>
        <w:rPr>
          <w:rFonts w:ascii="Calibri" w:eastAsia="Century Gothic" w:hAnsi="Calibri" w:cs="Calibri"/>
          <w:sz w:val="24"/>
          <w:szCs w:val="24"/>
          <w:lang w:eastAsia="it-IT"/>
        </w:rPr>
      </w:pPr>
      <w:r w:rsidRPr="004E5A9B">
        <w:rPr>
          <w:rFonts w:ascii="Calibri" w:eastAsia="Century Gothic" w:hAnsi="Calibri" w:cs="Calibri"/>
          <w:sz w:val="24"/>
          <w:szCs w:val="24"/>
          <w:lang w:eastAsia="it-IT"/>
        </w:rPr>
        <w:t>Gestione oneri deducibili</w:t>
      </w:r>
    </w:p>
    <w:p w14:paraId="7BDC60C8" w14:textId="77777777" w:rsidR="004E5A9B" w:rsidRPr="004E5A9B" w:rsidRDefault="004E5A9B" w:rsidP="004E5A9B">
      <w:pPr>
        <w:widowControl w:val="0"/>
        <w:numPr>
          <w:ilvl w:val="0"/>
          <w:numId w:val="1"/>
        </w:numPr>
        <w:adjustRightInd w:val="0"/>
        <w:spacing w:before="120" w:after="0" w:line="276" w:lineRule="auto"/>
        <w:jc w:val="both"/>
        <w:textAlignment w:val="baseline"/>
        <w:rPr>
          <w:rFonts w:ascii="Calibri" w:eastAsia="Century Gothic" w:hAnsi="Calibri" w:cs="Calibri"/>
          <w:sz w:val="24"/>
          <w:szCs w:val="24"/>
          <w:lang w:eastAsia="it-IT"/>
        </w:rPr>
      </w:pPr>
      <w:r w:rsidRPr="004E5A9B">
        <w:rPr>
          <w:rFonts w:ascii="Calibri" w:eastAsia="Century Gothic" w:hAnsi="Calibri" w:cs="Calibri"/>
          <w:sz w:val="24"/>
          <w:szCs w:val="24"/>
          <w:lang w:eastAsia="it-IT"/>
        </w:rPr>
        <w:t>Gestione IVA</w:t>
      </w:r>
    </w:p>
    <w:p w14:paraId="5079DCFB" w14:textId="77777777" w:rsidR="004E5A9B" w:rsidRPr="004E5A9B" w:rsidRDefault="004E5A9B" w:rsidP="004E5A9B">
      <w:pPr>
        <w:widowControl w:val="0"/>
        <w:numPr>
          <w:ilvl w:val="0"/>
          <w:numId w:val="1"/>
        </w:numPr>
        <w:adjustRightInd w:val="0"/>
        <w:spacing w:before="120" w:after="0" w:line="276" w:lineRule="auto"/>
        <w:jc w:val="both"/>
        <w:textAlignment w:val="baseline"/>
        <w:rPr>
          <w:rFonts w:ascii="Calibri" w:eastAsia="Century Gothic" w:hAnsi="Calibri" w:cs="Calibri"/>
          <w:sz w:val="24"/>
          <w:szCs w:val="24"/>
          <w:lang w:eastAsia="it-IT"/>
        </w:rPr>
      </w:pPr>
      <w:r w:rsidRPr="004E5A9B">
        <w:rPr>
          <w:rFonts w:ascii="Calibri" w:eastAsia="Century Gothic" w:hAnsi="Calibri" w:cs="Calibri"/>
          <w:sz w:val="24"/>
          <w:szCs w:val="24"/>
          <w:lang w:eastAsia="it-IT"/>
        </w:rPr>
        <w:t>Gestione degli adempimenti dichiarativi periodici e calcolo imposte</w:t>
      </w:r>
    </w:p>
    <w:p w14:paraId="6E1F5AA1" w14:textId="77777777" w:rsidR="004E5A9B" w:rsidRPr="004E5A9B" w:rsidRDefault="004E5A9B" w:rsidP="004E5A9B">
      <w:pPr>
        <w:widowControl w:val="0"/>
        <w:numPr>
          <w:ilvl w:val="0"/>
          <w:numId w:val="1"/>
        </w:numPr>
        <w:adjustRightInd w:val="0"/>
        <w:spacing w:before="120" w:after="0" w:line="276" w:lineRule="auto"/>
        <w:jc w:val="both"/>
        <w:textAlignment w:val="baseline"/>
        <w:rPr>
          <w:rFonts w:ascii="Calibri" w:eastAsia="Century Gothic" w:hAnsi="Calibri" w:cs="Calibri"/>
          <w:sz w:val="24"/>
          <w:szCs w:val="24"/>
          <w:lang w:eastAsia="it-IT"/>
        </w:rPr>
      </w:pPr>
      <w:r w:rsidRPr="004E5A9B">
        <w:rPr>
          <w:rFonts w:ascii="Calibri" w:eastAsia="Century Gothic" w:hAnsi="Calibri" w:cs="Calibri"/>
          <w:sz w:val="24"/>
          <w:szCs w:val="24"/>
          <w:lang w:eastAsia="it-IT"/>
        </w:rPr>
        <w:t>Gestione degli adempimenti fiscali, tributari e di sostituto d'imposta</w:t>
      </w:r>
    </w:p>
    <w:p w14:paraId="43E4BD56" w14:textId="77777777" w:rsidR="004E5A9B" w:rsidRPr="004E5A9B" w:rsidRDefault="004E5A9B" w:rsidP="004E5A9B">
      <w:pPr>
        <w:widowControl w:val="0"/>
        <w:numPr>
          <w:ilvl w:val="0"/>
          <w:numId w:val="1"/>
        </w:numPr>
        <w:adjustRightInd w:val="0"/>
        <w:spacing w:before="120" w:after="0" w:line="276" w:lineRule="auto"/>
        <w:jc w:val="both"/>
        <w:textAlignment w:val="baseline"/>
        <w:rPr>
          <w:rFonts w:ascii="Calibri" w:eastAsia="Century Gothic" w:hAnsi="Calibri" w:cs="Calibri"/>
          <w:sz w:val="24"/>
          <w:szCs w:val="24"/>
          <w:lang w:eastAsia="it-IT"/>
        </w:rPr>
      </w:pPr>
      <w:r w:rsidRPr="004E5A9B">
        <w:rPr>
          <w:rFonts w:ascii="Calibri" w:eastAsia="Century Gothic" w:hAnsi="Calibri" w:cs="Calibri"/>
          <w:sz w:val="24"/>
          <w:szCs w:val="24"/>
          <w:lang w:eastAsia="it-IT"/>
        </w:rPr>
        <w:t xml:space="preserve">Comunicazione informative ad Agenzia delle Entrate </w:t>
      </w:r>
    </w:p>
    <w:p w14:paraId="394066FB" w14:textId="77777777" w:rsidR="004E5A9B" w:rsidRPr="004E5A9B" w:rsidRDefault="004E5A9B" w:rsidP="004E5A9B">
      <w:pPr>
        <w:widowControl w:val="0"/>
        <w:adjustRightInd w:val="0"/>
        <w:spacing w:before="120" w:after="0" w:line="276" w:lineRule="auto"/>
        <w:ind w:left="708"/>
        <w:jc w:val="both"/>
        <w:textAlignment w:val="baseline"/>
        <w:rPr>
          <w:rFonts w:ascii="Calibri" w:eastAsia="Century Gothic" w:hAnsi="Calibri" w:cs="Calibri"/>
          <w:sz w:val="24"/>
          <w:szCs w:val="24"/>
          <w:lang w:eastAsia="it-IT"/>
        </w:rPr>
      </w:pPr>
    </w:p>
    <w:p w14:paraId="76BB83BF" w14:textId="77777777" w:rsidR="004E5A9B" w:rsidRPr="004E5A9B" w:rsidRDefault="004E5A9B" w:rsidP="004E5A9B">
      <w:pPr>
        <w:keepNext/>
        <w:widowControl w:val="0"/>
        <w:numPr>
          <w:ilvl w:val="0"/>
          <w:numId w:val="2"/>
        </w:numPr>
        <w:suppressAutoHyphens/>
        <w:adjustRightInd w:val="0"/>
        <w:spacing w:after="0" w:line="276" w:lineRule="auto"/>
        <w:ind w:left="357" w:hanging="357"/>
        <w:jc w:val="both"/>
        <w:textAlignment w:val="baseline"/>
        <w:outlineLvl w:val="1"/>
        <w:rPr>
          <w:rFonts w:ascii="Calibri" w:eastAsia="Century Gothic" w:hAnsi="Calibri" w:cs="Calibri"/>
          <w:b/>
          <w:kern w:val="1"/>
          <w:sz w:val="24"/>
          <w:szCs w:val="24"/>
          <w:lang w:eastAsia="ar-SA"/>
        </w:rPr>
      </w:pPr>
      <w:bookmarkStart w:id="31" w:name="_Toc122775907"/>
      <w:bookmarkStart w:id="32" w:name="_Toc98756445"/>
      <w:bookmarkStart w:id="33" w:name="_Toc253650102"/>
      <w:bookmarkStart w:id="34" w:name="_Toc102127208"/>
      <w:bookmarkStart w:id="35" w:name="_Toc104953324"/>
      <w:bookmarkStart w:id="36" w:name="_Toc283464474"/>
      <w:bookmarkStart w:id="37" w:name="_Toc374455059"/>
      <w:bookmarkStart w:id="38" w:name="_Toc374459754"/>
      <w:bookmarkStart w:id="39" w:name="_Toc374612581"/>
      <w:bookmarkStart w:id="40" w:name="_Toc436745939"/>
      <w:r w:rsidRPr="004E5A9B">
        <w:rPr>
          <w:rFonts w:ascii="Calibri" w:eastAsia="Century Gothic" w:hAnsi="Calibri" w:cs="Calibri"/>
          <w:b/>
          <w:kern w:val="1"/>
          <w:sz w:val="24"/>
          <w:szCs w:val="24"/>
          <w:lang w:eastAsia="ar-SA"/>
        </w:rPr>
        <w:t>Il sistema dei controlli e i presidi a mitigazione dei rischi reato</w:t>
      </w:r>
      <w:bookmarkEnd w:id="31"/>
      <w:bookmarkEnd w:id="32"/>
      <w:bookmarkEnd w:id="33"/>
      <w:bookmarkEnd w:id="34"/>
      <w:bookmarkEnd w:id="35"/>
      <w:bookmarkEnd w:id="36"/>
      <w:bookmarkEnd w:id="37"/>
      <w:bookmarkEnd w:id="38"/>
      <w:bookmarkEnd w:id="39"/>
      <w:bookmarkEnd w:id="40"/>
      <w:r w:rsidRPr="004E5A9B">
        <w:rPr>
          <w:rFonts w:ascii="Calibri" w:eastAsia="Century Gothic" w:hAnsi="Calibri" w:cs="Calibri"/>
          <w:b/>
          <w:kern w:val="1"/>
          <w:sz w:val="24"/>
          <w:szCs w:val="24"/>
          <w:lang w:eastAsia="ar-SA"/>
        </w:rPr>
        <w:t xml:space="preserve"> </w:t>
      </w:r>
    </w:p>
    <w:p w14:paraId="12BA2B0E" w14:textId="77777777" w:rsidR="004E5A9B" w:rsidRPr="004E5A9B" w:rsidRDefault="004E5A9B" w:rsidP="004E5A9B">
      <w:pPr>
        <w:widowControl w:val="0"/>
        <w:adjustRightInd w:val="0"/>
        <w:spacing w:before="120" w:after="0" w:line="276" w:lineRule="auto"/>
        <w:jc w:val="both"/>
        <w:textAlignment w:val="baseline"/>
        <w:rPr>
          <w:rFonts w:ascii="Calibri" w:eastAsia="Century Gothic" w:hAnsi="Calibri" w:cs="Calibri"/>
          <w:sz w:val="24"/>
          <w:szCs w:val="24"/>
          <w:lang w:eastAsia="it-IT"/>
        </w:rPr>
      </w:pPr>
      <w:r w:rsidRPr="004E5A9B">
        <w:rPr>
          <w:rFonts w:ascii="Calibri" w:eastAsia="Century Gothic" w:hAnsi="Calibri" w:cs="Calibri"/>
          <w:sz w:val="24"/>
          <w:szCs w:val="24"/>
          <w:lang w:eastAsia="it-IT"/>
        </w:rPr>
        <w:t>Per ognuna delle attività sensibili identificate sono stati individuati i sistemi dei controlli e i presidi in essere a mitigazione dei rischi reato in riferimento ai reati tributari:</w:t>
      </w:r>
    </w:p>
    <w:p w14:paraId="0B126486" w14:textId="65443C85" w:rsidR="004E5A9B" w:rsidRPr="004E5A9B" w:rsidRDefault="004E5A9B" w:rsidP="004E5A9B">
      <w:pPr>
        <w:widowControl w:val="0"/>
        <w:numPr>
          <w:ilvl w:val="0"/>
          <w:numId w:val="3"/>
        </w:numPr>
        <w:tabs>
          <w:tab w:val="left" w:pos="359"/>
        </w:tabs>
        <w:adjustRightInd w:val="0"/>
        <w:spacing w:before="120" w:after="120" w:line="276" w:lineRule="auto"/>
        <w:ind w:left="426"/>
        <w:jc w:val="both"/>
        <w:textAlignment w:val="baseline"/>
        <w:rPr>
          <w:rFonts w:ascii="Calibri" w:eastAsia="Century Gothic" w:hAnsi="Calibri" w:cs="Calibri"/>
          <w:w w:val="105"/>
          <w:sz w:val="24"/>
          <w:szCs w:val="24"/>
          <w:lang w:eastAsia="it-IT"/>
        </w:rPr>
      </w:pPr>
      <w:r w:rsidRPr="004E5A9B">
        <w:rPr>
          <w:rFonts w:ascii="Calibri" w:eastAsia="Century Gothic" w:hAnsi="Calibri" w:cs="Calibri"/>
          <w:w w:val="105"/>
          <w:sz w:val="24"/>
          <w:szCs w:val="24"/>
          <w:lang w:eastAsia="it-IT"/>
        </w:rPr>
        <w:t xml:space="preserve"> </w:t>
      </w:r>
      <w:r w:rsidRPr="004E5A9B">
        <w:rPr>
          <w:rFonts w:ascii="Calibri" w:eastAsia="Century Gothic" w:hAnsi="Calibri" w:cs="Calibri"/>
          <w:w w:val="105"/>
          <w:sz w:val="24"/>
          <w:szCs w:val="24"/>
          <w:lang w:eastAsia="it-IT"/>
        </w:rPr>
        <w:tab/>
        <w:t>Predisposizione di adeguate procedure amministrative e contabili per la formazione del bilancio di esercizio, nonché di ogni altra comunicazione di carattere finanziario, nel rispetto dei principi civilistici e fiscali vigenti:</w:t>
      </w:r>
    </w:p>
    <w:p w14:paraId="5BA71124" w14:textId="77777777" w:rsidR="004E5A9B" w:rsidRPr="004E5A9B" w:rsidRDefault="004E5A9B" w:rsidP="004E5A9B">
      <w:pPr>
        <w:widowControl w:val="0"/>
        <w:numPr>
          <w:ilvl w:val="0"/>
          <w:numId w:val="4"/>
        </w:numPr>
        <w:tabs>
          <w:tab w:val="left" w:pos="359"/>
        </w:tabs>
        <w:adjustRightInd w:val="0"/>
        <w:spacing w:before="120" w:after="120" w:line="276" w:lineRule="auto"/>
        <w:jc w:val="both"/>
        <w:textAlignment w:val="baseline"/>
        <w:rPr>
          <w:rFonts w:ascii="Calibri" w:eastAsia="Century Gothic" w:hAnsi="Calibri" w:cs="Calibri"/>
          <w:w w:val="105"/>
          <w:sz w:val="24"/>
          <w:szCs w:val="24"/>
          <w:lang w:eastAsia="it-IT"/>
        </w:rPr>
      </w:pPr>
      <w:r w:rsidRPr="004E5A9B">
        <w:rPr>
          <w:rFonts w:ascii="Calibri" w:eastAsia="Century Gothic" w:hAnsi="Calibri" w:cs="Calibri"/>
          <w:w w:val="105"/>
          <w:sz w:val="24"/>
          <w:szCs w:val="24"/>
          <w:lang w:eastAsia="it-IT"/>
        </w:rPr>
        <w:t>Identificazione dei dati e delle notizie che ciascuna funzione od unità organizzativa deve fornire, dei criteri contabili per l’elaborazione dei dati e la tempistica per la loro trasmissione alla funzione responsabili;</w:t>
      </w:r>
    </w:p>
    <w:p w14:paraId="33496F37" w14:textId="77777777" w:rsidR="004E5A9B" w:rsidRPr="004E5A9B" w:rsidRDefault="004E5A9B" w:rsidP="004E5A9B">
      <w:pPr>
        <w:widowControl w:val="0"/>
        <w:numPr>
          <w:ilvl w:val="0"/>
          <w:numId w:val="4"/>
        </w:numPr>
        <w:tabs>
          <w:tab w:val="left" w:pos="359"/>
        </w:tabs>
        <w:adjustRightInd w:val="0"/>
        <w:spacing w:before="120" w:after="120" w:line="276" w:lineRule="auto"/>
        <w:jc w:val="both"/>
        <w:textAlignment w:val="baseline"/>
        <w:rPr>
          <w:rFonts w:ascii="Calibri" w:eastAsia="Century Gothic" w:hAnsi="Calibri" w:cs="Calibri"/>
          <w:w w:val="105"/>
          <w:sz w:val="24"/>
          <w:szCs w:val="24"/>
          <w:lang w:eastAsia="it-IT"/>
        </w:rPr>
      </w:pPr>
      <w:r w:rsidRPr="004E5A9B">
        <w:rPr>
          <w:rFonts w:ascii="Calibri" w:eastAsia="Century Gothic" w:hAnsi="Calibri" w:cs="Calibri"/>
          <w:w w:val="105"/>
          <w:sz w:val="24"/>
          <w:szCs w:val="24"/>
          <w:lang w:eastAsia="it-IT"/>
        </w:rPr>
        <w:t>Previsione di istruzioni rivolte alle unità organizzative che indichino dati e notizie che è necessario fornire alla funzione preposta alla redazione del bilancio per le chiusure periodiche;</w:t>
      </w:r>
    </w:p>
    <w:p w14:paraId="233C625B" w14:textId="77777777" w:rsidR="004E5A9B" w:rsidRPr="004E5A9B" w:rsidRDefault="004E5A9B" w:rsidP="004E5A9B">
      <w:pPr>
        <w:widowControl w:val="0"/>
        <w:numPr>
          <w:ilvl w:val="0"/>
          <w:numId w:val="4"/>
        </w:numPr>
        <w:tabs>
          <w:tab w:val="left" w:pos="359"/>
        </w:tabs>
        <w:adjustRightInd w:val="0"/>
        <w:spacing w:before="120" w:after="120" w:line="276" w:lineRule="auto"/>
        <w:jc w:val="both"/>
        <w:textAlignment w:val="baseline"/>
        <w:rPr>
          <w:rFonts w:ascii="Calibri" w:eastAsia="Century Gothic" w:hAnsi="Calibri" w:cs="Calibri"/>
          <w:w w:val="105"/>
          <w:sz w:val="24"/>
          <w:szCs w:val="24"/>
          <w:lang w:eastAsia="it-IT"/>
        </w:rPr>
      </w:pPr>
      <w:r w:rsidRPr="004E5A9B">
        <w:rPr>
          <w:rFonts w:ascii="Calibri" w:eastAsia="Century Gothic" w:hAnsi="Calibri" w:cs="Calibri"/>
          <w:w w:val="105"/>
          <w:sz w:val="24"/>
          <w:szCs w:val="24"/>
          <w:lang w:eastAsia="it-IT"/>
        </w:rPr>
        <w:t xml:space="preserve">Mappatura a sistema dei conti ed i relativi saldi del bilancio di verifica per la corretta riconduzione dei saldi ai conti del bilancio di esercizio; </w:t>
      </w:r>
    </w:p>
    <w:p w14:paraId="5E95FA93" w14:textId="77777777" w:rsidR="004E5A9B" w:rsidRPr="000A3C8D" w:rsidRDefault="004E5A9B" w:rsidP="004E5A9B">
      <w:pPr>
        <w:widowControl w:val="0"/>
        <w:numPr>
          <w:ilvl w:val="0"/>
          <w:numId w:val="4"/>
        </w:numPr>
        <w:tabs>
          <w:tab w:val="left" w:pos="359"/>
        </w:tabs>
        <w:adjustRightInd w:val="0"/>
        <w:spacing w:before="120" w:after="120" w:line="276" w:lineRule="auto"/>
        <w:jc w:val="both"/>
        <w:textAlignment w:val="baseline"/>
        <w:rPr>
          <w:rFonts w:ascii="Calibri" w:eastAsia="Century Gothic" w:hAnsi="Calibri" w:cs="Calibri"/>
          <w:w w:val="105"/>
          <w:sz w:val="24"/>
          <w:szCs w:val="24"/>
          <w:lang w:eastAsia="it-IT"/>
        </w:rPr>
      </w:pPr>
      <w:r w:rsidRPr="004E5A9B">
        <w:rPr>
          <w:rFonts w:ascii="Calibri" w:eastAsia="Century Gothic" w:hAnsi="Calibri" w:cs="Calibri"/>
          <w:w w:val="105"/>
          <w:sz w:val="24"/>
          <w:szCs w:val="24"/>
          <w:lang w:eastAsia="it-IT"/>
        </w:rPr>
        <w:t xml:space="preserve">Verifiche che le registrazioni contabili riferite ad un esercizio siano effettuabili solo nei periodi di contabilizzazione </w:t>
      </w:r>
      <w:r w:rsidRPr="000A3C8D">
        <w:rPr>
          <w:rFonts w:ascii="Calibri" w:eastAsia="Century Gothic" w:hAnsi="Calibri" w:cs="Calibri"/>
          <w:w w:val="105"/>
          <w:sz w:val="24"/>
          <w:szCs w:val="24"/>
          <w:lang w:eastAsia="it-IT"/>
        </w:rPr>
        <w:t>aperti;</w:t>
      </w:r>
    </w:p>
    <w:p w14:paraId="3ABAB81D" w14:textId="5E82BAAB" w:rsidR="004E5A9B" w:rsidRPr="000A3C8D" w:rsidRDefault="004E5A9B" w:rsidP="004E5A9B">
      <w:pPr>
        <w:widowControl w:val="0"/>
        <w:numPr>
          <w:ilvl w:val="0"/>
          <w:numId w:val="4"/>
        </w:numPr>
        <w:tabs>
          <w:tab w:val="left" w:pos="359"/>
        </w:tabs>
        <w:adjustRightInd w:val="0"/>
        <w:spacing w:before="120" w:after="120" w:line="276" w:lineRule="auto"/>
        <w:jc w:val="both"/>
        <w:textAlignment w:val="baseline"/>
        <w:rPr>
          <w:rFonts w:ascii="Calibri" w:eastAsia="Century Gothic" w:hAnsi="Calibri" w:cs="Calibri"/>
          <w:w w:val="105"/>
          <w:sz w:val="24"/>
          <w:szCs w:val="24"/>
          <w:lang w:eastAsia="it-IT"/>
        </w:rPr>
      </w:pPr>
      <w:r w:rsidRPr="000A3C8D">
        <w:rPr>
          <w:rFonts w:ascii="Calibri" w:eastAsia="Century Gothic" w:hAnsi="Calibri" w:cs="Calibri"/>
          <w:w w:val="105"/>
          <w:sz w:val="24"/>
          <w:szCs w:val="24"/>
          <w:lang w:eastAsia="it-IT"/>
        </w:rPr>
        <w:t>Sistema che non consenta la duplicazione dei numeri delle registrazioni contabili.</w:t>
      </w:r>
    </w:p>
    <w:p w14:paraId="2835FACA" w14:textId="77777777" w:rsidR="004E5A9B" w:rsidRPr="000A3C8D" w:rsidRDefault="004E5A9B" w:rsidP="004E5A9B">
      <w:pPr>
        <w:widowControl w:val="0"/>
        <w:numPr>
          <w:ilvl w:val="0"/>
          <w:numId w:val="3"/>
        </w:numPr>
        <w:tabs>
          <w:tab w:val="left" w:pos="359"/>
        </w:tabs>
        <w:adjustRightInd w:val="0"/>
        <w:spacing w:before="120" w:after="120" w:line="276" w:lineRule="auto"/>
        <w:ind w:left="426"/>
        <w:jc w:val="both"/>
        <w:textAlignment w:val="baseline"/>
        <w:rPr>
          <w:rFonts w:ascii="Calibri" w:eastAsia="Century Gothic" w:hAnsi="Calibri" w:cs="Calibri"/>
          <w:w w:val="105"/>
          <w:sz w:val="24"/>
          <w:szCs w:val="24"/>
          <w:lang w:eastAsia="it-IT"/>
        </w:rPr>
      </w:pPr>
      <w:r w:rsidRPr="000A3C8D">
        <w:rPr>
          <w:rFonts w:ascii="Calibri" w:eastAsia="Century Gothic" w:hAnsi="Calibri" w:cs="Calibri"/>
          <w:w w:val="105"/>
          <w:sz w:val="24"/>
          <w:szCs w:val="24"/>
          <w:lang w:eastAsia="it-IT"/>
        </w:rPr>
        <w:lastRenderedPageBreak/>
        <w:t xml:space="preserve"> </w:t>
      </w:r>
      <w:r w:rsidRPr="000A3C8D">
        <w:rPr>
          <w:rFonts w:ascii="Calibri" w:eastAsia="Century Gothic" w:hAnsi="Calibri" w:cs="Calibri"/>
          <w:w w:val="105"/>
          <w:sz w:val="24"/>
          <w:szCs w:val="24"/>
          <w:lang w:eastAsia="it-IT"/>
        </w:rPr>
        <w:tab/>
        <w:t>Mantenimento di una condotta improntata ai principi di correttezza, trasparenza e collaborazione nello svolgimento delle procedure volte alla formazione</w:t>
      </w:r>
      <w:r w:rsidRPr="004E5A9B">
        <w:rPr>
          <w:rFonts w:ascii="Calibri" w:eastAsia="Century Gothic" w:hAnsi="Calibri" w:cs="Calibri"/>
          <w:w w:val="105"/>
          <w:sz w:val="24"/>
          <w:szCs w:val="24"/>
          <w:lang w:eastAsia="it-IT"/>
        </w:rPr>
        <w:t xml:space="preserve"> del bilancio, delle situazioni contabili periodiche e delle comunicazioni sociali in </w:t>
      </w:r>
      <w:r w:rsidRPr="000A3C8D">
        <w:rPr>
          <w:rFonts w:ascii="Calibri" w:eastAsia="Century Gothic" w:hAnsi="Calibri" w:cs="Calibri"/>
          <w:w w:val="105"/>
          <w:sz w:val="24"/>
          <w:szCs w:val="24"/>
          <w:lang w:eastAsia="it-IT"/>
        </w:rPr>
        <w:t>generale.</w:t>
      </w:r>
    </w:p>
    <w:p w14:paraId="39E2F173" w14:textId="157A151C" w:rsidR="004E5A9B" w:rsidRPr="000A3C8D" w:rsidRDefault="004E5A9B" w:rsidP="004E5A9B">
      <w:pPr>
        <w:widowControl w:val="0"/>
        <w:numPr>
          <w:ilvl w:val="0"/>
          <w:numId w:val="3"/>
        </w:numPr>
        <w:adjustRightInd w:val="0"/>
        <w:spacing w:before="120" w:after="120" w:line="276" w:lineRule="auto"/>
        <w:ind w:left="426"/>
        <w:jc w:val="both"/>
        <w:textAlignment w:val="baseline"/>
        <w:rPr>
          <w:rFonts w:ascii="Calibri" w:eastAsia="Times New Roman" w:hAnsi="Calibri" w:cs="Calibri"/>
          <w:sz w:val="24"/>
          <w:szCs w:val="24"/>
          <w:lang w:eastAsia="it-IT"/>
        </w:rPr>
      </w:pPr>
      <w:r w:rsidRPr="000A3C8D">
        <w:rPr>
          <w:rFonts w:ascii="Calibri" w:eastAsia="Century Gothic" w:hAnsi="Calibri" w:cs="Calibri"/>
          <w:sz w:val="24"/>
          <w:szCs w:val="24"/>
          <w:lang w:eastAsia="it-IT"/>
        </w:rPr>
        <w:t>Controlli trimestrali da parte della Società di Revisione incaricata del controllo contabile.</w:t>
      </w:r>
    </w:p>
    <w:p w14:paraId="525588FD" w14:textId="27FC1C9A" w:rsidR="004E5A9B" w:rsidRPr="000A3C8D" w:rsidRDefault="004E5A9B" w:rsidP="004E5A9B">
      <w:pPr>
        <w:widowControl w:val="0"/>
        <w:numPr>
          <w:ilvl w:val="0"/>
          <w:numId w:val="3"/>
        </w:numPr>
        <w:adjustRightInd w:val="0"/>
        <w:spacing w:before="120" w:after="120" w:line="276" w:lineRule="auto"/>
        <w:ind w:left="426"/>
        <w:jc w:val="both"/>
        <w:textAlignment w:val="baseline"/>
        <w:rPr>
          <w:rFonts w:ascii="Calibri" w:eastAsia="Times New Roman" w:hAnsi="Calibri" w:cs="Calibri"/>
          <w:sz w:val="24"/>
          <w:szCs w:val="24"/>
          <w:lang w:eastAsia="it-IT"/>
        </w:rPr>
      </w:pPr>
      <w:r w:rsidRPr="000A3C8D">
        <w:rPr>
          <w:rFonts w:ascii="Calibri" w:eastAsia="Century Gothic" w:hAnsi="Calibri" w:cs="Calibri"/>
          <w:sz w:val="24"/>
          <w:szCs w:val="24"/>
          <w:lang w:eastAsia="it-IT"/>
        </w:rPr>
        <w:t xml:space="preserve">Controlli trimestrali da parte del Collegio Sindacale / Sindaco Unico </w:t>
      </w:r>
    </w:p>
    <w:p w14:paraId="3675454D" w14:textId="77777777" w:rsidR="004E5A9B" w:rsidRPr="004E5A9B" w:rsidRDefault="004E5A9B" w:rsidP="004E5A9B">
      <w:pPr>
        <w:widowControl w:val="0"/>
        <w:numPr>
          <w:ilvl w:val="0"/>
          <w:numId w:val="3"/>
        </w:numPr>
        <w:tabs>
          <w:tab w:val="left" w:pos="359"/>
        </w:tabs>
        <w:adjustRightInd w:val="0"/>
        <w:spacing w:before="120" w:after="120" w:line="276" w:lineRule="auto"/>
        <w:ind w:left="426"/>
        <w:jc w:val="both"/>
        <w:textAlignment w:val="baseline"/>
        <w:rPr>
          <w:rFonts w:ascii="Calibri" w:eastAsia="Century Gothic" w:hAnsi="Calibri" w:cs="Calibri"/>
          <w:w w:val="105"/>
          <w:sz w:val="24"/>
          <w:szCs w:val="24"/>
          <w:lang w:eastAsia="it-IT"/>
        </w:rPr>
      </w:pPr>
      <w:r w:rsidRPr="000A3C8D">
        <w:rPr>
          <w:rFonts w:ascii="Calibri" w:eastAsia="Century Gothic" w:hAnsi="Calibri" w:cs="Calibri"/>
          <w:w w:val="105"/>
          <w:sz w:val="24"/>
          <w:szCs w:val="24"/>
          <w:lang w:eastAsia="it-IT"/>
        </w:rPr>
        <w:t xml:space="preserve"> Previsione della rilevazione, trasmissione e aggregazione delle informazioni contabili</w:t>
      </w:r>
      <w:r w:rsidRPr="004E5A9B">
        <w:rPr>
          <w:rFonts w:ascii="Calibri" w:eastAsia="Century Gothic" w:hAnsi="Calibri" w:cs="Calibri"/>
          <w:w w:val="105"/>
          <w:sz w:val="24"/>
          <w:szCs w:val="24"/>
          <w:lang w:eastAsia="it-IT"/>
        </w:rPr>
        <w:t xml:space="preserve"> finalizzate alla predisposizione di comunicazioni sociali tramite sistema informatico, in modo che sia sempre garantite la tracciabilità dei singoli passaggi del processo di formazione dei dati e l’identificazione dei soggetti che inseriscono i dati a sistema.</w:t>
      </w:r>
    </w:p>
    <w:p w14:paraId="4BF06A52" w14:textId="77777777" w:rsidR="004E5A9B" w:rsidRPr="004E5A9B" w:rsidRDefault="004E5A9B" w:rsidP="004E5A9B">
      <w:pPr>
        <w:widowControl w:val="0"/>
        <w:numPr>
          <w:ilvl w:val="0"/>
          <w:numId w:val="3"/>
        </w:numPr>
        <w:tabs>
          <w:tab w:val="left" w:pos="359"/>
        </w:tabs>
        <w:adjustRightInd w:val="0"/>
        <w:spacing w:before="120" w:after="120" w:line="276" w:lineRule="auto"/>
        <w:ind w:left="426"/>
        <w:jc w:val="both"/>
        <w:textAlignment w:val="baseline"/>
        <w:rPr>
          <w:rFonts w:ascii="Calibri" w:eastAsia="Century Gothic" w:hAnsi="Calibri" w:cs="Calibri"/>
          <w:sz w:val="24"/>
          <w:szCs w:val="24"/>
          <w:lang w:eastAsia="it-IT"/>
        </w:rPr>
      </w:pPr>
      <w:r w:rsidRPr="004E5A9B">
        <w:rPr>
          <w:rFonts w:ascii="Calibri" w:eastAsia="Century Gothic" w:hAnsi="Calibri" w:cs="Calibri"/>
          <w:sz w:val="24"/>
          <w:szCs w:val="24"/>
          <w:lang w:eastAsia="it-IT"/>
        </w:rPr>
        <w:t xml:space="preserve"> Sistema di monitoraggio e controllo del rischio fiscale afferente ai processi aziendali, di business e dei contenziosi fiscali.</w:t>
      </w:r>
    </w:p>
    <w:p w14:paraId="612BB357" w14:textId="77777777" w:rsidR="004E5A9B" w:rsidRPr="002C029D" w:rsidRDefault="004E5A9B" w:rsidP="004E5A9B">
      <w:pPr>
        <w:widowControl w:val="0"/>
        <w:numPr>
          <w:ilvl w:val="0"/>
          <w:numId w:val="3"/>
        </w:numPr>
        <w:tabs>
          <w:tab w:val="left" w:pos="359"/>
        </w:tabs>
        <w:adjustRightInd w:val="0"/>
        <w:spacing w:before="120" w:after="120" w:line="276" w:lineRule="auto"/>
        <w:ind w:left="426"/>
        <w:jc w:val="both"/>
        <w:textAlignment w:val="baseline"/>
        <w:rPr>
          <w:rFonts w:ascii="Calibri" w:eastAsia="Century Gothic" w:hAnsi="Calibri" w:cs="Calibri"/>
          <w:sz w:val="24"/>
          <w:szCs w:val="24"/>
          <w:lang w:eastAsia="it-IT"/>
        </w:rPr>
      </w:pPr>
      <w:r w:rsidRPr="004E5A9B">
        <w:rPr>
          <w:rFonts w:ascii="Calibri" w:eastAsia="Century Gothic" w:hAnsi="Calibri" w:cs="Calibri"/>
          <w:w w:val="105"/>
          <w:sz w:val="24"/>
          <w:szCs w:val="24"/>
          <w:lang w:eastAsia="it-IT"/>
        </w:rPr>
        <w:t xml:space="preserve"> Fornitura di informazioni veritiere ed appropriate sulla situazione economica, patrimoniale e finanziaria della Società.</w:t>
      </w:r>
    </w:p>
    <w:p w14:paraId="046972D1" w14:textId="77777777" w:rsidR="002C029D" w:rsidRDefault="002C029D" w:rsidP="002C029D">
      <w:pPr>
        <w:widowControl w:val="0"/>
        <w:tabs>
          <w:tab w:val="left" w:pos="359"/>
        </w:tabs>
        <w:adjustRightInd w:val="0"/>
        <w:spacing w:before="120" w:after="120" w:line="276" w:lineRule="auto"/>
        <w:ind w:left="426"/>
        <w:jc w:val="both"/>
        <w:textAlignment w:val="baseline"/>
        <w:rPr>
          <w:rFonts w:ascii="Calibri" w:eastAsia="Century Gothic" w:hAnsi="Calibri" w:cs="Calibri"/>
          <w:sz w:val="24"/>
          <w:szCs w:val="24"/>
          <w:lang w:eastAsia="it-IT"/>
        </w:rPr>
      </w:pPr>
    </w:p>
    <w:p w14:paraId="636D35D3" w14:textId="77777777" w:rsidR="002C029D" w:rsidRDefault="002C029D" w:rsidP="002C029D">
      <w:pPr>
        <w:widowControl w:val="0"/>
        <w:tabs>
          <w:tab w:val="left" w:pos="359"/>
        </w:tabs>
        <w:adjustRightInd w:val="0"/>
        <w:spacing w:before="120" w:after="120" w:line="276" w:lineRule="auto"/>
        <w:ind w:left="426"/>
        <w:jc w:val="both"/>
        <w:textAlignment w:val="baseline"/>
        <w:rPr>
          <w:rFonts w:ascii="Calibri" w:eastAsia="Century Gothic" w:hAnsi="Calibri" w:cs="Calibri"/>
          <w:sz w:val="24"/>
          <w:szCs w:val="24"/>
          <w:lang w:eastAsia="it-IT"/>
        </w:rPr>
      </w:pPr>
    </w:p>
    <w:p w14:paraId="54DC300F" w14:textId="77777777" w:rsidR="002C029D" w:rsidRPr="004E5A9B" w:rsidRDefault="002C029D" w:rsidP="002C029D">
      <w:pPr>
        <w:widowControl w:val="0"/>
        <w:tabs>
          <w:tab w:val="left" w:pos="359"/>
        </w:tabs>
        <w:adjustRightInd w:val="0"/>
        <w:spacing w:before="120" w:after="120" w:line="276" w:lineRule="auto"/>
        <w:ind w:left="426"/>
        <w:jc w:val="both"/>
        <w:textAlignment w:val="baseline"/>
        <w:rPr>
          <w:rFonts w:ascii="Calibri" w:eastAsia="Century Gothic" w:hAnsi="Calibri" w:cs="Calibri"/>
          <w:sz w:val="24"/>
          <w:szCs w:val="24"/>
          <w:lang w:eastAsia="it-IT"/>
        </w:rPr>
      </w:pPr>
    </w:p>
    <w:p w14:paraId="648BEB7E" w14:textId="41E25EFE" w:rsidR="004E5A9B" w:rsidRPr="002D160D" w:rsidRDefault="004E5A9B" w:rsidP="002D160D">
      <w:pPr>
        <w:pStyle w:val="Paragrafoelenco"/>
        <w:keepNext/>
        <w:widowControl w:val="0"/>
        <w:numPr>
          <w:ilvl w:val="0"/>
          <w:numId w:val="2"/>
        </w:numPr>
        <w:adjustRightInd w:val="0"/>
        <w:spacing w:before="120" w:after="120" w:line="276" w:lineRule="auto"/>
        <w:ind w:left="0" w:firstLine="0"/>
        <w:jc w:val="both"/>
        <w:textAlignment w:val="baseline"/>
        <w:outlineLvl w:val="1"/>
        <w:rPr>
          <w:rFonts w:ascii="Calibri" w:eastAsia="Times New Roman" w:hAnsi="Calibri" w:cs="Calibri"/>
          <w:b/>
          <w:kern w:val="1"/>
          <w:sz w:val="24"/>
          <w:szCs w:val="24"/>
          <w:lang w:eastAsia="ar-SA"/>
        </w:rPr>
      </w:pPr>
      <w:bookmarkStart w:id="41" w:name="_Toc497157107"/>
      <w:r w:rsidRPr="002D160D">
        <w:rPr>
          <w:rFonts w:ascii="Calibri" w:eastAsia="Century Gothic" w:hAnsi="Calibri" w:cs="Calibri"/>
          <w:b/>
          <w:kern w:val="1"/>
          <w:sz w:val="24"/>
          <w:szCs w:val="24"/>
          <w:lang w:eastAsia="ar-SA"/>
        </w:rPr>
        <w:t>I flussi periodici per l’</w:t>
      </w:r>
      <w:proofErr w:type="spellStart"/>
      <w:r w:rsidRPr="002D160D">
        <w:rPr>
          <w:rFonts w:ascii="Calibri" w:eastAsia="Century Gothic" w:hAnsi="Calibri" w:cs="Calibri"/>
          <w:b/>
          <w:kern w:val="1"/>
          <w:sz w:val="24"/>
          <w:szCs w:val="24"/>
          <w:lang w:eastAsia="ar-SA"/>
        </w:rPr>
        <w:t>OdV</w:t>
      </w:r>
      <w:proofErr w:type="spellEnd"/>
      <w:r w:rsidRPr="002D160D">
        <w:rPr>
          <w:rFonts w:ascii="Calibri" w:eastAsia="Century Gothic" w:hAnsi="Calibri" w:cs="Calibri"/>
          <w:b/>
          <w:kern w:val="1"/>
          <w:sz w:val="24"/>
          <w:szCs w:val="24"/>
          <w:lang w:eastAsia="ar-SA"/>
        </w:rPr>
        <w:t xml:space="preserve"> 231</w:t>
      </w:r>
      <w:bookmarkEnd w:id="41"/>
      <w:r w:rsidRPr="002D160D">
        <w:rPr>
          <w:rFonts w:ascii="Calibri" w:eastAsia="Times New Roman" w:hAnsi="Calibri" w:cs="Calibri"/>
          <w:b/>
          <w:kern w:val="1"/>
          <w:sz w:val="24"/>
          <w:szCs w:val="24"/>
          <w:lang w:eastAsia="ar-SA"/>
        </w:rPr>
        <w:tab/>
      </w:r>
    </w:p>
    <w:p w14:paraId="66D62746" w14:textId="77777777" w:rsidR="004E5A9B" w:rsidRPr="004E5A9B" w:rsidRDefault="004E5A9B" w:rsidP="002D160D">
      <w:pPr>
        <w:keepNext/>
        <w:spacing w:before="120" w:after="120" w:line="276" w:lineRule="auto"/>
        <w:jc w:val="both"/>
        <w:outlineLvl w:val="1"/>
        <w:rPr>
          <w:rFonts w:ascii="Calibri" w:eastAsia="Times New Roman" w:hAnsi="Calibri" w:cs="Calibri"/>
          <w:kern w:val="1"/>
          <w:sz w:val="24"/>
          <w:szCs w:val="24"/>
          <w:lang w:eastAsia="ar-SA"/>
        </w:rPr>
      </w:pPr>
      <w:r w:rsidRPr="004E5A9B">
        <w:rPr>
          <w:rFonts w:ascii="Calibri" w:eastAsia="Times New Roman" w:hAnsi="Calibri" w:cs="Calibri"/>
          <w:kern w:val="1"/>
          <w:sz w:val="24"/>
          <w:szCs w:val="24"/>
          <w:lang w:eastAsia="ar-SA"/>
        </w:rPr>
        <w:t>Al fine di rendere effettivo l’esercizio delle sue funzioni, l’Organismo di Vigilanza deve poter essere informato in merito a fatti od eventi che potrebbero ingenerare responsabilità della Società ai sensi del D. Lgs. n. 231/2001. È necessario che sia definito ed attuato un costante scambio di informazioni tra i destinatari del Modello 231 e l’</w:t>
      </w:r>
      <w:proofErr w:type="spellStart"/>
      <w:r w:rsidRPr="004E5A9B">
        <w:rPr>
          <w:rFonts w:ascii="Calibri" w:eastAsia="Times New Roman" w:hAnsi="Calibri" w:cs="Calibri"/>
          <w:kern w:val="1"/>
          <w:sz w:val="24"/>
          <w:szCs w:val="24"/>
          <w:lang w:eastAsia="ar-SA"/>
        </w:rPr>
        <w:t>OdV</w:t>
      </w:r>
      <w:proofErr w:type="spellEnd"/>
      <w:r w:rsidRPr="004E5A9B">
        <w:rPr>
          <w:rFonts w:ascii="Calibri" w:eastAsia="Times New Roman" w:hAnsi="Calibri" w:cs="Calibri"/>
          <w:kern w:val="1"/>
          <w:sz w:val="24"/>
          <w:szCs w:val="24"/>
          <w:lang w:eastAsia="ar-SA"/>
        </w:rPr>
        <w:t xml:space="preserve"> stesso.</w:t>
      </w:r>
    </w:p>
    <w:p w14:paraId="40AD94DA" w14:textId="77777777" w:rsidR="004E5A9B" w:rsidRDefault="004E5A9B" w:rsidP="004E5A9B">
      <w:pPr>
        <w:widowControl w:val="0"/>
        <w:adjustRightInd w:val="0"/>
        <w:spacing w:before="120" w:after="120" w:line="276" w:lineRule="auto"/>
        <w:jc w:val="both"/>
        <w:textAlignment w:val="baseline"/>
        <w:rPr>
          <w:rFonts w:ascii="Calibri" w:eastAsia="Times New Roman" w:hAnsi="Calibri" w:cs="Calibri"/>
          <w:sz w:val="24"/>
          <w:szCs w:val="24"/>
          <w:lang w:eastAsia="it-IT"/>
        </w:rPr>
      </w:pPr>
      <w:r w:rsidRPr="004E5A9B">
        <w:rPr>
          <w:rFonts w:ascii="Calibri" w:eastAsia="Times New Roman" w:hAnsi="Calibri" w:cs="Calibri"/>
          <w:sz w:val="24"/>
          <w:szCs w:val="24"/>
          <w:lang w:eastAsia="it-IT"/>
        </w:rPr>
        <w:t>In particolare, nel Modello 231 adottato vengono individuate due tipologie di flussi informativi diretti all’</w:t>
      </w:r>
      <w:proofErr w:type="spellStart"/>
      <w:r w:rsidRPr="004E5A9B">
        <w:rPr>
          <w:rFonts w:ascii="Calibri" w:eastAsia="Times New Roman" w:hAnsi="Calibri" w:cs="Calibri"/>
          <w:sz w:val="24"/>
          <w:szCs w:val="24"/>
          <w:lang w:eastAsia="it-IT"/>
        </w:rPr>
        <w:t>OdV</w:t>
      </w:r>
      <w:proofErr w:type="spellEnd"/>
      <w:r w:rsidRPr="004E5A9B">
        <w:rPr>
          <w:rFonts w:ascii="Calibri" w:eastAsia="Times New Roman" w:hAnsi="Calibri" w:cs="Calibri"/>
          <w:sz w:val="24"/>
          <w:szCs w:val="24"/>
          <w:lang w:eastAsia="it-IT"/>
        </w:rPr>
        <w:t>:</w:t>
      </w:r>
    </w:p>
    <w:p w14:paraId="2895C54C" w14:textId="77777777" w:rsidR="00AA4923" w:rsidRPr="004E5A9B" w:rsidRDefault="00AA4923" w:rsidP="004E5A9B">
      <w:pPr>
        <w:widowControl w:val="0"/>
        <w:adjustRightInd w:val="0"/>
        <w:spacing w:before="120" w:after="120" w:line="276" w:lineRule="auto"/>
        <w:jc w:val="both"/>
        <w:textAlignment w:val="baseline"/>
        <w:rPr>
          <w:rFonts w:ascii="Calibri" w:eastAsia="Times New Roman" w:hAnsi="Calibri" w:cs="Calibri"/>
          <w:sz w:val="24"/>
          <w:szCs w:val="24"/>
          <w:lang w:eastAsia="it-IT"/>
        </w:rPr>
      </w:pPr>
    </w:p>
    <w:p w14:paraId="5E3442AA" w14:textId="77777777" w:rsidR="004E5A9B" w:rsidRDefault="004E5A9B" w:rsidP="004E5A9B">
      <w:pPr>
        <w:widowControl w:val="0"/>
        <w:numPr>
          <w:ilvl w:val="0"/>
          <w:numId w:val="6"/>
        </w:numPr>
        <w:adjustRightInd w:val="0"/>
        <w:spacing w:before="120" w:after="120" w:line="276" w:lineRule="auto"/>
        <w:jc w:val="both"/>
        <w:textAlignment w:val="baseline"/>
        <w:rPr>
          <w:rFonts w:ascii="Calibri" w:eastAsia="Times New Roman" w:hAnsi="Calibri" w:cs="Calibri"/>
          <w:sz w:val="24"/>
          <w:szCs w:val="24"/>
          <w:lang w:eastAsia="it-IT"/>
        </w:rPr>
      </w:pPr>
      <w:r w:rsidRPr="004E5A9B">
        <w:rPr>
          <w:rFonts w:ascii="Calibri" w:eastAsia="Times New Roman" w:hAnsi="Calibri" w:cs="Calibri"/>
          <w:sz w:val="24"/>
          <w:szCs w:val="24"/>
          <w:lang w:eastAsia="it-IT"/>
        </w:rPr>
        <w:t>SEGNALAZIONI, da inviare in caso di rilevazione di gravi comportamenti illegali (frode, corruzione, etc.) o, più in generale, di comportamenti non corretti nella conduzione del lavoro e degli affari in violazione del Modello 231.</w:t>
      </w:r>
    </w:p>
    <w:p w14:paraId="26423C68" w14:textId="77777777" w:rsidR="002D160D" w:rsidRPr="004E5A9B" w:rsidRDefault="002D160D" w:rsidP="002D160D">
      <w:pPr>
        <w:widowControl w:val="0"/>
        <w:adjustRightInd w:val="0"/>
        <w:spacing w:before="120" w:after="120" w:line="276" w:lineRule="auto"/>
        <w:ind w:left="720"/>
        <w:jc w:val="both"/>
        <w:textAlignment w:val="baseline"/>
        <w:rPr>
          <w:rFonts w:ascii="Calibri" w:eastAsia="Times New Roman" w:hAnsi="Calibri" w:cs="Calibri"/>
          <w:sz w:val="24"/>
          <w:szCs w:val="24"/>
          <w:lang w:eastAsia="it-IT"/>
        </w:rPr>
      </w:pPr>
    </w:p>
    <w:p w14:paraId="15EE5AF0" w14:textId="77777777" w:rsidR="004E5A9B" w:rsidRPr="004E5A9B" w:rsidRDefault="004E5A9B" w:rsidP="004E5A9B">
      <w:pPr>
        <w:widowControl w:val="0"/>
        <w:adjustRightInd w:val="0"/>
        <w:spacing w:before="120" w:after="120" w:line="276" w:lineRule="auto"/>
        <w:jc w:val="both"/>
        <w:textAlignment w:val="baseline"/>
        <w:rPr>
          <w:rFonts w:ascii="Calibri" w:eastAsia="Times New Roman" w:hAnsi="Calibri" w:cs="Calibri"/>
          <w:sz w:val="24"/>
          <w:szCs w:val="24"/>
          <w:lang w:eastAsia="it-IT"/>
        </w:rPr>
      </w:pPr>
      <w:r w:rsidRPr="004E5A9B">
        <w:rPr>
          <w:rFonts w:ascii="Calibri" w:eastAsia="Times New Roman" w:hAnsi="Calibri" w:cs="Calibri"/>
          <w:sz w:val="24"/>
          <w:szCs w:val="24"/>
          <w:lang w:eastAsia="it-IT"/>
        </w:rPr>
        <w:t>Tutti soggetti coinvolti nelle attività sensibili sono, pertanto, tenuti a segnalare tempestivamente all’</w:t>
      </w:r>
      <w:proofErr w:type="spellStart"/>
      <w:r w:rsidRPr="004E5A9B">
        <w:rPr>
          <w:rFonts w:ascii="Calibri" w:eastAsia="Times New Roman" w:hAnsi="Calibri" w:cs="Calibri"/>
          <w:sz w:val="24"/>
          <w:szCs w:val="24"/>
          <w:lang w:eastAsia="it-IT"/>
        </w:rPr>
        <w:t>OdV</w:t>
      </w:r>
      <w:proofErr w:type="spellEnd"/>
      <w:r w:rsidRPr="004E5A9B">
        <w:rPr>
          <w:rFonts w:ascii="Calibri" w:eastAsia="Times New Roman" w:hAnsi="Calibri" w:cs="Calibri"/>
          <w:sz w:val="24"/>
          <w:szCs w:val="24"/>
          <w:lang w:eastAsia="it-IT"/>
        </w:rPr>
        <w:t>, tramite i canali informativi specificamente identificati:</w:t>
      </w:r>
    </w:p>
    <w:p w14:paraId="7423613B" w14:textId="77777777" w:rsidR="004E5A9B" w:rsidRPr="004E5A9B" w:rsidRDefault="004E5A9B" w:rsidP="004E5A9B">
      <w:pPr>
        <w:widowControl w:val="0"/>
        <w:numPr>
          <w:ilvl w:val="0"/>
          <w:numId w:val="5"/>
        </w:numPr>
        <w:adjustRightInd w:val="0"/>
        <w:spacing w:before="120" w:after="120" w:line="276" w:lineRule="auto"/>
        <w:jc w:val="both"/>
        <w:textAlignment w:val="baseline"/>
        <w:rPr>
          <w:rFonts w:ascii="Calibri" w:eastAsia="Times New Roman" w:hAnsi="Calibri" w:cs="Calibri"/>
          <w:sz w:val="24"/>
          <w:szCs w:val="24"/>
          <w:lang w:eastAsia="it-IT"/>
        </w:rPr>
      </w:pPr>
      <w:r w:rsidRPr="004E5A9B">
        <w:rPr>
          <w:rFonts w:ascii="Calibri" w:eastAsia="Times New Roman" w:hAnsi="Calibri" w:cs="Calibri"/>
          <w:sz w:val="24"/>
          <w:szCs w:val="24"/>
          <w:lang w:eastAsia="it-IT"/>
        </w:rPr>
        <w:t>violazioni di leggi e norme applicabili;</w:t>
      </w:r>
    </w:p>
    <w:p w14:paraId="0C560F8B" w14:textId="77777777" w:rsidR="004E5A9B" w:rsidRPr="004E5A9B" w:rsidRDefault="004E5A9B" w:rsidP="004E5A9B">
      <w:pPr>
        <w:widowControl w:val="0"/>
        <w:numPr>
          <w:ilvl w:val="0"/>
          <w:numId w:val="5"/>
        </w:numPr>
        <w:adjustRightInd w:val="0"/>
        <w:spacing w:before="120" w:after="120" w:line="276" w:lineRule="auto"/>
        <w:jc w:val="both"/>
        <w:textAlignment w:val="baseline"/>
        <w:rPr>
          <w:rFonts w:ascii="Calibri" w:eastAsia="Times New Roman" w:hAnsi="Calibri" w:cs="Calibri"/>
          <w:sz w:val="24"/>
          <w:szCs w:val="24"/>
          <w:lang w:eastAsia="it-IT"/>
        </w:rPr>
      </w:pPr>
      <w:r w:rsidRPr="004E5A9B">
        <w:rPr>
          <w:rFonts w:ascii="Calibri" w:eastAsia="Times New Roman" w:hAnsi="Calibri" w:cs="Calibri"/>
          <w:sz w:val="24"/>
          <w:szCs w:val="24"/>
          <w:lang w:eastAsia="it-IT"/>
        </w:rPr>
        <w:t xml:space="preserve">violazioni, conclamate o sospette, del Modello o delle procedure ad esso correlate o </w:t>
      </w:r>
      <w:r w:rsidRPr="004E5A9B">
        <w:rPr>
          <w:rFonts w:ascii="Calibri" w:eastAsia="Times New Roman" w:hAnsi="Calibri" w:cs="Calibri"/>
          <w:sz w:val="24"/>
          <w:szCs w:val="24"/>
          <w:lang w:eastAsia="it-IT"/>
        </w:rPr>
        <w:lastRenderedPageBreak/>
        <w:t>degli elementi che lo compongono;</w:t>
      </w:r>
    </w:p>
    <w:p w14:paraId="5C9F0BC1" w14:textId="77777777" w:rsidR="004E5A9B" w:rsidRPr="004E5A9B" w:rsidRDefault="004E5A9B" w:rsidP="004E5A9B">
      <w:pPr>
        <w:widowControl w:val="0"/>
        <w:numPr>
          <w:ilvl w:val="0"/>
          <w:numId w:val="5"/>
        </w:numPr>
        <w:adjustRightInd w:val="0"/>
        <w:spacing w:before="120" w:after="120" w:line="276" w:lineRule="auto"/>
        <w:jc w:val="both"/>
        <w:textAlignment w:val="baseline"/>
        <w:rPr>
          <w:rFonts w:ascii="Calibri" w:eastAsia="Times New Roman" w:hAnsi="Calibri" w:cs="Calibri"/>
          <w:sz w:val="24"/>
          <w:szCs w:val="24"/>
          <w:lang w:eastAsia="it-IT"/>
        </w:rPr>
      </w:pPr>
      <w:r w:rsidRPr="004E5A9B">
        <w:rPr>
          <w:rFonts w:ascii="Calibri" w:eastAsia="Times New Roman" w:hAnsi="Calibri" w:cs="Calibri"/>
          <w:sz w:val="24"/>
          <w:szCs w:val="24"/>
          <w:lang w:eastAsia="it-IT"/>
        </w:rPr>
        <w:t>comportamenti e/o pratiche non in linea con le disposizioni del Codice Etico e delle Policy adottate;</w:t>
      </w:r>
    </w:p>
    <w:p w14:paraId="5C92D729" w14:textId="77777777" w:rsidR="004E5A9B" w:rsidRPr="004E5A9B" w:rsidRDefault="004E5A9B" w:rsidP="004E5A9B">
      <w:pPr>
        <w:widowControl w:val="0"/>
        <w:numPr>
          <w:ilvl w:val="0"/>
          <w:numId w:val="5"/>
        </w:numPr>
        <w:adjustRightInd w:val="0"/>
        <w:spacing w:before="120" w:after="120" w:line="276" w:lineRule="auto"/>
        <w:jc w:val="both"/>
        <w:textAlignment w:val="baseline"/>
        <w:rPr>
          <w:rFonts w:ascii="Calibri" w:eastAsia="Times New Roman" w:hAnsi="Calibri" w:cs="Calibri"/>
          <w:sz w:val="24"/>
          <w:szCs w:val="24"/>
          <w:lang w:eastAsia="it-IT"/>
        </w:rPr>
      </w:pPr>
      <w:r w:rsidRPr="004E5A9B">
        <w:rPr>
          <w:rFonts w:ascii="Calibri" w:eastAsia="Times New Roman" w:hAnsi="Calibri" w:cs="Calibri"/>
          <w:sz w:val="24"/>
          <w:szCs w:val="24"/>
          <w:lang w:eastAsia="it-IT"/>
        </w:rPr>
        <w:t>eventuali deroghe alle procedure decise in caso di emergenza o di impossibilità temporanea di attuazione, indicando la motivazione ed ogni anomalia significativa riscontrata.</w:t>
      </w:r>
    </w:p>
    <w:p w14:paraId="085516E4" w14:textId="77777777" w:rsidR="004E5A9B" w:rsidRPr="004E5A9B" w:rsidRDefault="004E5A9B" w:rsidP="004E5A9B">
      <w:pPr>
        <w:widowControl w:val="0"/>
        <w:numPr>
          <w:ilvl w:val="0"/>
          <w:numId w:val="6"/>
        </w:numPr>
        <w:adjustRightInd w:val="0"/>
        <w:spacing w:before="120" w:after="120" w:line="276" w:lineRule="auto"/>
        <w:jc w:val="both"/>
        <w:textAlignment w:val="baseline"/>
        <w:rPr>
          <w:rFonts w:ascii="Calibri" w:eastAsia="Times New Roman" w:hAnsi="Calibri" w:cs="Calibri"/>
          <w:w w:val="105"/>
          <w:sz w:val="24"/>
          <w:szCs w:val="24"/>
          <w:lang w:eastAsia="it-IT"/>
        </w:rPr>
      </w:pPr>
      <w:bookmarkStart w:id="42" w:name="_Toc497157108"/>
      <w:r w:rsidRPr="004E5A9B">
        <w:rPr>
          <w:rFonts w:ascii="Calibri" w:eastAsia="Times New Roman" w:hAnsi="Calibri" w:cs="Calibri"/>
          <w:sz w:val="24"/>
          <w:szCs w:val="24"/>
          <w:lang w:eastAsia="it-IT"/>
        </w:rPr>
        <w:t>FLUSSI INFORMATIVI PERIODICI, richiesti dall’ODV alle singole Funzioni aziendali coinvolte nelle attività a rischio, relativi alle notizie rilevanti ed alle eventuali criticità individuate nell’ambito dell’area aziendale di appartenenza, al fine di consentire all’Organismo stesso di monitorare l’insorgenza di attività sensibili, il funzionamento e l’osservanza del Modello</w:t>
      </w:r>
      <w:bookmarkEnd w:id="42"/>
      <w:r w:rsidRPr="004E5A9B">
        <w:rPr>
          <w:rFonts w:ascii="Calibri" w:eastAsia="Times New Roman" w:hAnsi="Calibri" w:cs="Calibri"/>
          <w:sz w:val="24"/>
          <w:szCs w:val="24"/>
          <w:lang w:eastAsia="it-IT"/>
        </w:rPr>
        <w:t>. Informative sulla gestione degli adempimenti dichiarativi periodici e calcolo imposte.</w:t>
      </w:r>
    </w:p>
    <w:p w14:paraId="250FB1AE" w14:textId="77777777" w:rsidR="002B4F05" w:rsidRDefault="002B4F05"/>
    <w:sectPr w:rsidR="002B4F05" w:rsidSect="005B401B">
      <w:headerReference w:type="default" r:id="rId10"/>
      <w:footerReference w:type="default" r:id="rId11"/>
      <w:pgSz w:w="11906" w:h="16838"/>
      <w:pgMar w:top="1243" w:right="1134" w:bottom="1134" w:left="1134"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42478" w14:textId="77777777" w:rsidR="003955A4" w:rsidRDefault="003955A4">
      <w:pPr>
        <w:spacing w:after="0" w:line="240" w:lineRule="auto"/>
      </w:pPr>
      <w:r>
        <w:separator/>
      </w:r>
    </w:p>
  </w:endnote>
  <w:endnote w:type="continuationSeparator" w:id="0">
    <w:p w14:paraId="72C74ECB" w14:textId="77777777" w:rsidR="003955A4" w:rsidRDefault="00395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72B68" w14:textId="77777777" w:rsidR="00000000" w:rsidRPr="003548D6" w:rsidRDefault="00000000" w:rsidP="3E609CB6">
    <w:pPr>
      <w:jc w:val="center"/>
      <w:rPr>
        <w:rFonts w:cs="Arial"/>
        <w:b/>
        <w:i/>
      </w:rPr>
    </w:pPr>
  </w:p>
  <w:p w14:paraId="68F916B6" w14:textId="77777777" w:rsidR="00000000" w:rsidRPr="004E5A9B" w:rsidRDefault="004E5A9B" w:rsidP="001537D5">
    <w:pPr>
      <w:rPr>
        <w:rFonts w:cs="Calibri"/>
      </w:rPr>
    </w:pPr>
    <w:r w:rsidRPr="004E5A9B">
      <w:rPr>
        <w:rFonts w:cs="Calibri"/>
      </w:rPr>
      <w:t xml:space="preserve">Modello di organizzazione, gestione e controllo ex </w:t>
    </w:r>
    <w:proofErr w:type="spellStart"/>
    <w:r w:rsidRPr="004E5A9B">
      <w:rPr>
        <w:rFonts w:cs="Calibri"/>
      </w:rPr>
      <w:t>D.Lgs.</w:t>
    </w:r>
    <w:proofErr w:type="spellEnd"/>
    <w:r w:rsidRPr="004E5A9B">
      <w:rPr>
        <w:rFonts w:cs="Calibri"/>
      </w:rPr>
      <w:t xml:space="preserve"> 231/01</w:t>
    </w:r>
  </w:p>
  <w:p w14:paraId="36E92D78" w14:textId="77777777" w:rsidR="00000000" w:rsidRPr="004E5A9B" w:rsidRDefault="00000000" w:rsidP="001537D5">
    <w:pPr>
      <w:rPr>
        <w:rFonts w:eastAsia="Arial" w:cs="Calibri"/>
        <w:color w:val="000000"/>
      </w:rPr>
    </w:pPr>
  </w:p>
  <w:p w14:paraId="2A8216E8" w14:textId="77777777" w:rsidR="00000000" w:rsidRDefault="000000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54094" w14:textId="77777777" w:rsidR="003955A4" w:rsidRDefault="003955A4">
      <w:pPr>
        <w:spacing w:after="0" w:line="240" w:lineRule="auto"/>
      </w:pPr>
      <w:r>
        <w:separator/>
      </w:r>
    </w:p>
  </w:footnote>
  <w:footnote w:type="continuationSeparator" w:id="0">
    <w:p w14:paraId="51DF8D4C" w14:textId="77777777" w:rsidR="003955A4" w:rsidRDefault="003955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2C5BD" w14:textId="77777777" w:rsidR="00000000" w:rsidRPr="004E5A9B" w:rsidRDefault="00000000" w:rsidP="001537D5">
    <w:pPr>
      <w:rPr>
        <w:rFonts w:eastAsia="Arial" w:cs="Calibri"/>
        <w:color w:val="000000"/>
      </w:rPr>
    </w:pPr>
  </w:p>
  <w:p w14:paraId="2188A2C1" w14:textId="77777777" w:rsidR="00000000" w:rsidRPr="005B401B" w:rsidRDefault="00000000" w:rsidP="3E609CB6">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93429"/>
    <w:multiLevelType w:val="hybridMultilevel"/>
    <w:tmpl w:val="709C917E"/>
    <w:lvl w:ilvl="0" w:tplc="04100003">
      <w:start w:val="1"/>
      <w:numFmt w:val="bullet"/>
      <w:lvlText w:val="o"/>
      <w:lvlJc w:val="left"/>
      <w:pPr>
        <w:ind w:left="1175" w:hanging="360"/>
      </w:pPr>
      <w:rPr>
        <w:rFonts w:ascii="Courier New" w:hAnsi="Courier New" w:cs="Courier New" w:hint="default"/>
      </w:rPr>
    </w:lvl>
    <w:lvl w:ilvl="1" w:tplc="04100003">
      <w:start w:val="1"/>
      <w:numFmt w:val="bullet"/>
      <w:lvlText w:val="o"/>
      <w:lvlJc w:val="left"/>
      <w:pPr>
        <w:ind w:left="1895" w:hanging="360"/>
      </w:pPr>
      <w:rPr>
        <w:rFonts w:ascii="Courier New" w:hAnsi="Courier New" w:cs="Courier New" w:hint="default"/>
      </w:rPr>
    </w:lvl>
    <w:lvl w:ilvl="2" w:tplc="04100005">
      <w:start w:val="1"/>
      <w:numFmt w:val="bullet"/>
      <w:lvlText w:val=""/>
      <w:lvlJc w:val="left"/>
      <w:pPr>
        <w:ind w:left="2615" w:hanging="360"/>
      </w:pPr>
      <w:rPr>
        <w:rFonts w:ascii="Wingdings" w:hAnsi="Wingdings" w:hint="default"/>
      </w:rPr>
    </w:lvl>
    <w:lvl w:ilvl="3" w:tplc="04100001">
      <w:start w:val="1"/>
      <w:numFmt w:val="bullet"/>
      <w:lvlText w:val=""/>
      <w:lvlJc w:val="left"/>
      <w:pPr>
        <w:ind w:left="3335" w:hanging="360"/>
      </w:pPr>
      <w:rPr>
        <w:rFonts w:ascii="Symbol" w:hAnsi="Symbol" w:hint="default"/>
      </w:rPr>
    </w:lvl>
    <w:lvl w:ilvl="4" w:tplc="04100003">
      <w:start w:val="1"/>
      <w:numFmt w:val="bullet"/>
      <w:lvlText w:val="o"/>
      <w:lvlJc w:val="left"/>
      <w:pPr>
        <w:ind w:left="4055" w:hanging="360"/>
      </w:pPr>
      <w:rPr>
        <w:rFonts w:ascii="Courier New" w:hAnsi="Courier New" w:cs="Courier New" w:hint="default"/>
      </w:rPr>
    </w:lvl>
    <w:lvl w:ilvl="5" w:tplc="04100005">
      <w:start w:val="1"/>
      <w:numFmt w:val="bullet"/>
      <w:lvlText w:val=""/>
      <w:lvlJc w:val="left"/>
      <w:pPr>
        <w:ind w:left="4775" w:hanging="360"/>
      </w:pPr>
      <w:rPr>
        <w:rFonts w:ascii="Wingdings" w:hAnsi="Wingdings" w:hint="default"/>
      </w:rPr>
    </w:lvl>
    <w:lvl w:ilvl="6" w:tplc="04100001">
      <w:start w:val="1"/>
      <w:numFmt w:val="bullet"/>
      <w:lvlText w:val=""/>
      <w:lvlJc w:val="left"/>
      <w:pPr>
        <w:ind w:left="5495" w:hanging="360"/>
      </w:pPr>
      <w:rPr>
        <w:rFonts w:ascii="Symbol" w:hAnsi="Symbol" w:hint="default"/>
      </w:rPr>
    </w:lvl>
    <w:lvl w:ilvl="7" w:tplc="04100003">
      <w:start w:val="1"/>
      <w:numFmt w:val="bullet"/>
      <w:lvlText w:val="o"/>
      <w:lvlJc w:val="left"/>
      <w:pPr>
        <w:ind w:left="6215" w:hanging="360"/>
      </w:pPr>
      <w:rPr>
        <w:rFonts w:ascii="Courier New" w:hAnsi="Courier New" w:cs="Courier New" w:hint="default"/>
      </w:rPr>
    </w:lvl>
    <w:lvl w:ilvl="8" w:tplc="04100005">
      <w:start w:val="1"/>
      <w:numFmt w:val="bullet"/>
      <w:lvlText w:val=""/>
      <w:lvlJc w:val="left"/>
      <w:pPr>
        <w:ind w:left="6935" w:hanging="360"/>
      </w:pPr>
      <w:rPr>
        <w:rFonts w:ascii="Wingdings" w:hAnsi="Wingdings" w:hint="default"/>
      </w:rPr>
    </w:lvl>
  </w:abstractNum>
  <w:abstractNum w:abstractNumId="1" w15:restartNumberingAfterBreak="0">
    <w:nsid w:val="0F306788"/>
    <w:multiLevelType w:val="hybridMultilevel"/>
    <w:tmpl w:val="3D72A7A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0D9076F"/>
    <w:multiLevelType w:val="hybridMultilevel"/>
    <w:tmpl w:val="6C2EB9CA"/>
    <w:lvl w:ilvl="0" w:tplc="04100003">
      <w:start w:val="1"/>
      <w:numFmt w:val="decimal"/>
      <w:lvlText w:val="%1)"/>
      <w:lvlJc w:val="left"/>
      <w:pPr>
        <w:ind w:left="720" w:hanging="360"/>
      </w:pPr>
      <w:rPr>
        <w:rFonts w:hint="default"/>
        <w:b w:val="0"/>
      </w:rPr>
    </w:lvl>
    <w:lvl w:ilvl="1" w:tplc="8D3491E8" w:tentative="1">
      <w:start w:val="1"/>
      <w:numFmt w:val="lowerLetter"/>
      <w:lvlText w:val="%2."/>
      <w:lvlJc w:val="left"/>
      <w:pPr>
        <w:ind w:left="1440" w:hanging="360"/>
      </w:pPr>
    </w:lvl>
    <w:lvl w:ilvl="2" w:tplc="4A1C6DC4" w:tentative="1">
      <w:start w:val="1"/>
      <w:numFmt w:val="lowerRoman"/>
      <w:lvlText w:val="%3."/>
      <w:lvlJc w:val="right"/>
      <w:pPr>
        <w:ind w:left="2160" w:hanging="180"/>
      </w:pPr>
    </w:lvl>
    <w:lvl w:ilvl="3" w:tplc="5904776E" w:tentative="1">
      <w:start w:val="1"/>
      <w:numFmt w:val="decimal"/>
      <w:lvlText w:val="%4."/>
      <w:lvlJc w:val="left"/>
      <w:pPr>
        <w:ind w:left="2880" w:hanging="360"/>
      </w:pPr>
    </w:lvl>
    <w:lvl w:ilvl="4" w:tplc="120CC9A4" w:tentative="1">
      <w:start w:val="1"/>
      <w:numFmt w:val="lowerLetter"/>
      <w:lvlText w:val="%5."/>
      <w:lvlJc w:val="left"/>
      <w:pPr>
        <w:ind w:left="3600" w:hanging="360"/>
      </w:pPr>
    </w:lvl>
    <w:lvl w:ilvl="5" w:tplc="11C8A552" w:tentative="1">
      <w:start w:val="1"/>
      <w:numFmt w:val="lowerRoman"/>
      <w:lvlText w:val="%6."/>
      <w:lvlJc w:val="right"/>
      <w:pPr>
        <w:ind w:left="4320" w:hanging="180"/>
      </w:pPr>
    </w:lvl>
    <w:lvl w:ilvl="6" w:tplc="EE40C572" w:tentative="1">
      <w:start w:val="1"/>
      <w:numFmt w:val="decimal"/>
      <w:lvlText w:val="%7."/>
      <w:lvlJc w:val="left"/>
      <w:pPr>
        <w:ind w:left="5040" w:hanging="360"/>
      </w:pPr>
    </w:lvl>
    <w:lvl w:ilvl="7" w:tplc="4544A672" w:tentative="1">
      <w:start w:val="1"/>
      <w:numFmt w:val="lowerLetter"/>
      <w:lvlText w:val="%8."/>
      <w:lvlJc w:val="left"/>
      <w:pPr>
        <w:ind w:left="5760" w:hanging="360"/>
      </w:pPr>
    </w:lvl>
    <w:lvl w:ilvl="8" w:tplc="DFF8ACE8" w:tentative="1">
      <w:start w:val="1"/>
      <w:numFmt w:val="lowerRoman"/>
      <w:lvlText w:val="%9."/>
      <w:lvlJc w:val="right"/>
      <w:pPr>
        <w:ind w:left="6480" w:hanging="180"/>
      </w:pPr>
    </w:lvl>
  </w:abstractNum>
  <w:abstractNum w:abstractNumId="3" w15:restartNumberingAfterBreak="0">
    <w:nsid w:val="4B343D9B"/>
    <w:multiLevelType w:val="hybridMultilevel"/>
    <w:tmpl w:val="3A9CBEB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63893D8A"/>
    <w:multiLevelType w:val="hybridMultilevel"/>
    <w:tmpl w:val="384ABA76"/>
    <w:lvl w:ilvl="0" w:tplc="CC58030A">
      <w:start w:val="1"/>
      <w:numFmt w:val="bullet"/>
      <w:lvlText w:val=""/>
      <w:lvlJc w:val="left"/>
      <w:pPr>
        <w:ind w:left="3235" w:hanging="254"/>
      </w:pPr>
      <w:rPr>
        <w:rFonts w:ascii="Symbol" w:eastAsia="Times New Roman" w:hAnsi="Symbol" w:hint="default"/>
        <w:w w:val="102"/>
        <w:sz w:val="16"/>
      </w:rPr>
    </w:lvl>
    <w:lvl w:ilvl="1" w:tplc="EC2ABDDC">
      <w:start w:val="1"/>
      <w:numFmt w:val="bullet"/>
      <w:lvlText w:val=""/>
      <w:lvlJc w:val="left"/>
      <w:pPr>
        <w:ind w:left="1425" w:hanging="254"/>
      </w:pPr>
      <w:rPr>
        <w:rFonts w:ascii="Symbol" w:eastAsia="Times New Roman" w:hAnsi="Symbol" w:hint="default"/>
        <w:w w:val="102"/>
        <w:sz w:val="16"/>
      </w:rPr>
    </w:lvl>
    <w:lvl w:ilvl="2" w:tplc="30A0D788">
      <w:start w:val="1"/>
      <w:numFmt w:val="bullet"/>
      <w:lvlText w:val="•"/>
      <w:lvlJc w:val="left"/>
      <w:pPr>
        <w:ind w:left="1421" w:hanging="254"/>
      </w:pPr>
    </w:lvl>
    <w:lvl w:ilvl="3" w:tplc="334428EA">
      <w:start w:val="1"/>
      <w:numFmt w:val="bullet"/>
      <w:lvlText w:val="•"/>
      <w:lvlJc w:val="left"/>
      <w:pPr>
        <w:ind w:left="2751" w:hanging="254"/>
      </w:pPr>
    </w:lvl>
    <w:lvl w:ilvl="4" w:tplc="015457D8">
      <w:start w:val="1"/>
      <w:numFmt w:val="bullet"/>
      <w:lvlText w:val="•"/>
      <w:lvlJc w:val="left"/>
      <w:pPr>
        <w:ind w:left="4081" w:hanging="254"/>
      </w:pPr>
    </w:lvl>
    <w:lvl w:ilvl="5" w:tplc="55EEFDD4">
      <w:start w:val="1"/>
      <w:numFmt w:val="bullet"/>
      <w:lvlText w:val="•"/>
      <w:lvlJc w:val="left"/>
      <w:pPr>
        <w:ind w:left="5411" w:hanging="254"/>
      </w:pPr>
    </w:lvl>
    <w:lvl w:ilvl="6" w:tplc="33E89898">
      <w:start w:val="1"/>
      <w:numFmt w:val="bullet"/>
      <w:lvlText w:val="•"/>
      <w:lvlJc w:val="left"/>
      <w:pPr>
        <w:ind w:left="6741" w:hanging="254"/>
      </w:pPr>
    </w:lvl>
    <w:lvl w:ilvl="7" w:tplc="6A1C3678">
      <w:start w:val="1"/>
      <w:numFmt w:val="bullet"/>
      <w:lvlText w:val="•"/>
      <w:lvlJc w:val="left"/>
      <w:pPr>
        <w:ind w:left="8071" w:hanging="254"/>
      </w:pPr>
    </w:lvl>
    <w:lvl w:ilvl="8" w:tplc="F4029346">
      <w:start w:val="1"/>
      <w:numFmt w:val="bullet"/>
      <w:lvlText w:val="•"/>
      <w:lvlJc w:val="left"/>
      <w:pPr>
        <w:ind w:left="9401" w:hanging="254"/>
      </w:pPr>
    </w:lvl>
  </w:abstractNum>
  <w:abstractNum w:abstractNumId="5" w15:restartNumberingAfterBreak="0">
    <w:nsid w:val="7C366B8F"/>
    <w:multiLevelType w:val="hybridMultilevel"/>
    <w:tmpl w:val="008A0A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2330605">
    <w:abstractNumId w:val="1"/>
  </w:num>
  <w:num w:numId="2" w16cid:durableId="1067068123">
    <w:abstractNumId w:val="5"/>
  </w:num>
  <w:num w:numId="3" w16cid:durableId="131026779">
    <w:abstractNumId w:val="4"/>
  </w:num>
  <w:num w:numId="4" w16cid:durableId="605889591">
    <w:abstractNumId w:val="0"/>
  </w:num>
  <w:num w:numId="5" w16cid:durableId="37626138">
    <w:abstractNumId w:val="3"/>
  </w:num>
  <w:num w:numId="6" w16cid:durableId="9779976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BF7"/>
    <w:rsid w:val="000A3C8D"/>
    <w:rsid w:val="001F7BF7"/>
    <w:rsid w:val="002B4F05"/>
    <w:rsid w:val="002C029D"/>
    <w:rsid w:val="002D160D"/>
    <w:rsid w:val="003955A4"/>
    <w:rsid w:val="004E5A9B"/>
    <w:rsid w:val="00830509"/>
    <w:rsid w:val="008748AC"/>
    <w:rsid w:val="00AA4923"/>
    <w:rsid w:val="00E501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59B40"/>
  <w15:chartTrackingRefBased/>
  <w15:docId w15:val="{2EBC9F9E-5F7F-429A-8D3C-4CCDAF0FF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4E5A9B"/>
    <w:pPr>
      <w:widowControl w:val="0"/>
      <w:tabs>
        <w:tab w:val="center" w:pos="4819"/>
        <w:tab w:val="right" w:pos="9638"/>
      </w:tabs>
      <w:adjustRightInd w:val="0"/>
      <w:spacing w:after="0" w:line="240" w:lineRule="auto"/>
      <w:jc w:val="both"/>
      <w:textAlignment w:val="baseline"/>
    </w:pPr>
    <w:rPr>
      <w:rFonts w:ascii="Arial" w:eastAsia="Times New Roman" w:hAnsi="Arial" w:cs="Times New Roman"/>
      <w:sz w:val="20"/>
      <w:szCs w:val="20"/>
      <w:lang w:eastAsia="it-IT"/>
    </w:rPr>
  </w:style>
  <w:style w:type="character" w:customStyle="1" w:styleId="PidipaginaCarattere">
    <w:name w:val="Piè di pagina Carattere"/>
    <w:basedOn w:val="Carpredefinitoparagrafo"/>
    <w:link w:val="Pidipagina"/>
    <w:uiPriority w:val="99"/>
    <w:rsid w:val="004E5A9B"/>
    <w:rPr>
      <w:rFonts w:ascii="Arial" w:eastAsia="Times New Roman" w:hAnsi="Arial" w:cs="Times New Roman"/>
      <w:sz w:val="20"/>
      <w:szCs w:val="20"/>
      <w:lang w:eastAsia="it-IT"/>
    </w:rPr>
  </w:style>
  <w:style w:type="paragraph" w:styleId="Paragrafoelenco">
    <w:name w:val="List Paragraph"/>
    <w:basedOn w:val="Normale"/>
    <w:uiPriority w:val="34"/>
    <w:qFormat/>
    <w:rsid w:val="002D160D"/>
    <w:pPr>
      <w:ind w:left="720"/>
      <w:contextualSpacing/>
    </w:pPr>
  </w:style>
  <w:style w:type="paragraph" w:styleId="Intestazione">
    <w:name w:val="header"/>
    <w:basedOn w:val="Normale"/>
    <w:link w:val="IntestazioneCarattere"/>
    <w:uiPriority w:val="99"/>
    <w:unhideWhenUsed/>
    <w:rsid w:val="008748A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748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110050996A6F14598BE29235FDD7774" ma:contentTypeVersion="19" ma:contentTypeDescription="Creare un nuovo documento." ma:contentTypeScope="" ma:versionID="6e54ffed6964fb243681969a8f94ebc0">
  <xsd:schema xmlns:xsd="http://www.w3.org/2001/XMLSchema" xmlns:xs="http://www.w3.org/2001/XMLSchema" xmlns:p="http://schemas.microsoft.com/office/2006/metadata/properties" xmlns:ns2="e4b59c66-3b35-417f-8bf0-7ce6fb6c4532" xmlns:ns3="c7371180-3b85-482a-8e6f-e7c1f4e257b4" targetNamespace="http://schemas.microsoft.com/office/2006/metadata/properties" ma:root="true" ma:fieldsID="eacdbfbc054f1a57428f1ac3554b127a" ns2:_="" ns3:_="">
    <xsd:import namespace="e4b59c66-3b35-417f-8bf0-7ce6fb6c4532"/>
    <xsd:import namespace="c7371180-3b85-482a-8e6f-e7c1f4e257b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59c66-3b35-417f-8bf0-7ce6fb6c4532" elementFormDefault="qualified">
    <xsd:import namespace="http://schemas.microsoft.com/office/2006/documentManagement/types"/>
    <xsd:import namespace="http://schemas.microsoft.com/office/infopath/2007/PartnerControls"/>
    <xsd:element name="SharedWithUsers" ma:index="8"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description="" ma:internalName="SharedWithDetails" ma:readOnly="true">
      <xsd:simpleType>
        <xsd:restriction base="dms:Note">
          <xsd:maxLength value="255"/>
        </xsd:restriction>
      </xsd:simpleType>
    </xsd:element>
    <xsd:element name="LastSharedByUser" ma:index="10" nillable="true" ma:displayName="Autore ultima condivisione" ma:description="" ma:internalName="LastSharedByUser" ma:readOnly="true">
      <xsd:simpleType>
        <xsd:restriction base="dms:Note">
          <xsd:maxLength value="255"/>
        </xsd:restriction>
      </xsd:simpleType>
    </xsd:element>
    <xsd:element name="LastSharedByTime" ma:index="11" nillable="true" ma:displayName="Ora ultima condivisione" ma:description="" ma:internalName="LastSharedByTime" ma:readOnly="true">
      <xsd:simpleType>
        <xsd:restriction base="dms:DateTime"/>
      </xsd:simpleType>
    </xsd:element>
    <xsd:element name="TaxCatchAll" ma:index="25" nillable="true" ma:displayName="Taxonomy Catch All Column" ma:hidden="true" ma:list="{30a77da0-bd5c-4c08-a0de-5367caa602bf}" ma:internalName="TaxCatchAll" ma:showField="CatchAllData" ma:web="e4b59c66-3b35-417f-8bf0-7ce6fb6c453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371180-3b85-482a-8e6f-e7c1f4e257b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Tag immagine" ma:readOnly="false" ma:fieldId="{5cf76f15-5ced-4ddc-b409-7134ff3c332f}" ma:taxonomyMulti="true" ma:sspId="460cf7f3-ea69-47b2-904b-308c9d1825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7371180-3b85-482a-8e6f-e7c1f4e257b4">
      <Terms xmlns="http://schemas.microsoft.com/office/infopath/2007/PartnerControls"/>
    </lcf76f155ced4ddcb4097134ff3c332f>
    <TaxCatchAll xmlns="e4b59c66-3b35-417f-8bf0-7ce6fb6c453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4A0B40-6922-486F-AC97-1C890F42E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59c66-3b35-417f-8bf0-7ce6fb6c4532"/>
    <ds:schemaRef ds:uri="c7371180-3b85-482a-8e6f-e7c1f4e25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44AD75-DD33-44D7-B4FD-4350A47EE561}">
  <ds:schemaRefs>
    <ds:schemaRef ds:uri="http://schemas.microsoft.com/office/2006/metadata/properties"/>
    <ds:schemaRef ds:uri="http://schemas.microsoft.com/office/infopath/2007/PartnerControls"/>
    <ds:schemaRef ds:uri="c7371180-3b85-482a-8e6f-e7c1f4e257b4"/>
    <ds:schemaRef ds:uri="e4b59c66-3b35-417f-8bf0-7ce6fb6c4532"/>
  </ds:schemaRefs>
</ds:datastoreItem>
</file>

<file path=customXml/itemProps3.xml><?xml version="1.0" encoding="utf-8"?>
<ds:datastoreItem xmlns:ds="http://schemas.openxmlformats.org/officeDocument/2006/customXml" ds:itemID="{A1872722-FE5C-4934-B2F9-E5FE367B6D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1587</Words>
  <Characters>9046</Characters>
  <Application>Microsoft Office Word</Application>
  <DocSecurity>0</DocSecurity>
  <Lines>75</Lines>
  <Paragraphs>21</Paragraphs>
  <ScaleCrop>false</ScaleCrop>
  <Company/>
  <LinksUpToDate>false</LinksUpToDate>
  <CharactersWithSpaces>10612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Negri</dc:creator>
  <cp:keywords/>
  <dc:description/>
  <cp:lastModifiedBy>Pietro Asti</cp:lastModifiedBy>
  <cp:revision>9</cp:revision>
  <dcterms:created xsi:type="dcterms:W3CDTF">2021-02-08T16:03:00Z</dcterms:created>
  <dcterms:modified xsi:type="dcterms:W3CDTF">2023-12-27T14:35:00Z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0x0101001110050996A6F14598BE29235FDD7774</vt:lpwstr>
  </property>
</Properties>
</file>