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152A" w14:textId="77777777" w:rsidR="004E0780" w:rsidRPr="004E0780" w:rsidRDefault="004E0780" w:rsidP="004E0780">
      <w:pPr>
        <w:spacing w:after="0" w:line="276" w:lineRule="auto"/>
        <w:rPr>
          <w:rFonts w:ascii="Arial" w:eastAsia="Times New Roman" w:hAnsi="Arial" w:cs="Arial"/>
          <w:sz w:val="24"/>
          <w:szCs w:val="24"/>
          <w:lang w:eastAsia="it-IT"/>
        </w:rPr>
      </w:pPr>
      <w:bookmarkStart w:id="0" w:name="_Toc122775904"/>
      <w:bookmarkStart w:id="1" w:name="_Toc98756442"/>
      <w:bookmarkStart w:id="2" w:name="_Toc253650099"/>
      <w:bookmarkStart w:id="3" w:name="_Toc102127205"/>
      <w:bookmarkStart w:id="4" w:name="_Toc104953321"/>
      <w:bookmarkStart w:id="5" w:name="_Toc283464471"/>
      <w:bookmarkStart w:id="6" w:name="_Toc374455056"/>
      <w:bookmarkStart w:id="7" w:name="_Toc374459751"/>
      <w:bookmarkStart w:id="8" w:name="_Toc374612578"/>
      <w:bookmarkStart w:id="9" w:name="_Toc436745936"/>
    </w:p>
    <w:p w14:paraId="1BCB9C70" w14:textId="77777777" w:rsidR="004E0780" w:rsidRPr="004E0780" w:rsidRDefault="004E0780" w:rsidP="004E0780">
      <w:pPr>
        <w:tabs>
          <w:tab w:val="left" w:pos="1290"/>
        </w:tabs>
        <w:spacing w:after="0" w:line="276" w:lineRule="auto"/>
        <w:rPr>
          <w:rFonts w:ascii="Arial" w:eastAsia="Times New Roman" w:hAnsi="Arial" w:cs="Arial"/>
          <w:sz w:val="24"/>
          <w:szCs w:val="24"/>
          <w:lang w:eastAsia="it-IT"/>
        </w:rPr>
      </w:pPr>
      <w:r w:rsidRPr="004E0780">
        <w:rPr>
          <w:rFonts w:ascii="Arial" w:eastAsia="Times New Roman" w:hAnsi="Arial" w:cs="Arial"/>
          <w:sz w:val="24"/>
          <w:szCs w:val="24"/>
          <w:lang w:eastAsia="it-IT"/>
        </w:rPr>
        <w:tab/>
      </w:r>
    </w:p>
    <w:p w14:paraId="6D3D46A8" w14:textId="04DB8D0A" w:rsidR="004E0780" w:rsidRPr="004E0780" w:rsidDel="00C1039C" w:rsidRDefault="004E0780" w:rsidP="004E0780">
      <w:pPr>
        <w:spacing w:after="0" w:line="276" w:lineRule="auto"/>
        <w:rPr>
          <w:del w:id="10" w:author="Pietro Asti" w:date="2023-12-27T15:35:00Z"/>
          <w:rFonts w:ascii="Arial" w:eastAsia="Times New Roman" w:hAnsi="Arial" w:cs="Arial"/>
          <w:sz w:val="24"/>
          <w:szCs w:val="24"/>
          <w:lang w:eastAsia="it-IT"/>
        </w:rPr>
      </w:pPr>
    </w:p>
    <w:p w14:paraId="62CC904B" w14:textId="25B93AAC" w:rsidR="004E0780" w:rsidRPr="004E0780" w:rsidDel="00C1039C" w:rsidRDefault="004E0780" w:rsidP="004E0780">
      <w:pPr>
        <w:widowControl w:val="0"/>
        <w:adjustRightInd w:val="0"/>
        <w:spacing w:after="0" w:line="276" w:lineRule="auto"/>
        <w:jc w:val="both"/>
        <w:textAlignment w:val="baseline"/>
        <w:rPr>
          <w:del w:id="11" w:author="Pietro Asti" w:date="2023-12-27T15:35:00Z"/>
          <w:rFonts w:ascii="Calibri" w:eastAsia="Times New Roman" w:hAnsi="Calibri" w:cs="Calibri"/>
          <w:sz w:val="24"/>
          <w:szCs w:val="24"/>
          <w:lang w:eastAsia="it-IT"/>
        </w:rPr>
      </w:pPr>
      <w:del w:id="12" w:author="Pietro Asti" w:date="2023-12-27T15:35:00Z">
        <w:r w:rsidRPr="004E0780" w:rsidDel="00C1039C">
          <w:rPr>
            <w:rFonts w:ascii="Calibri" w:eastAsia="Times New Roman" w:hAnsi="Calibri" w:cs="Calibri"/>
            <w:sz w:val="24"/>
            <w:szCs w:val="24"/>
            <w:lang w:eastAsia="it-IT"/>
          </w:rPr>
          <w:delText>Presa d’atto seduta CdA ……………..</w:delText>
        </w:r>
      </w:del>
    </w:p>
    <w:p w14:paraId="5CC8716C" w14:textId="77777777" w:rsidR="004E0780" w:rsidRPr="004E0780" w:rsidRDefault="004E0780" w:rsidP="004E0780">
      <w:pPr>
        <w:spacing w:after="0" w:line="276" w:lineRule="auto"/>
        <w:rPr>
          <w:rFonts w:ascii="Arial" w:eastAsia="Times New Roman" w:hAnsi="Arial" w:cs="Arial"/>
          <w:sz w:val="24"/>
          <w:szCs w:val="24"/>
          <w:lang w:eastAsia="it-IT"/>
        </w:rPr>
      </w:pPr>
    </w:p>
    <w:p w14:paraId="10B436D2" w14:textId="77777777" w:rsidR="004E0780" w:rsidRPr="004E0780" w:rsidRDefault="004E0780" w:rsidP="004E0780">
      <w:pPr>
        <w:spacing w:after="0" w:line="276" w:lineRule="auto"/>
        <w:rPr>
          <w:rFonts w:ascii="Arial" w:eastAsia="Times New Roman" w:hAnsi="Arial" w:cs="Arial"/>
          <w:sz w:val="24"/>
          <w:szCs w:val="24"/>
          <w:lang w:eastAsia="it-IT"/>
        </w:rPr>
      </w:pPr>
    </w:p>
    <w:p w14:paraId="6CA7D00E" w14:textId="77777777" w:rsidR="004E0780" w:rsidRPr="004E0780" w:rsidRDefault="004E0780" w:rsidP="004E0780">
      <w:pPr>
        <w:spacing w:after="0" w:line="276" w:lineRule="auto"/>
        <w:rPr>
          <w:rFonts w:ascii="Arial" w:eastAsia="Times New Roman" w:hAnsi="Arial" w:cs="Arial"/>
          <w:sz w:val="24"/>
          <w:szCs w:val="24"/>
          <w:lang w:eastAsia="it-IT"/>
        </w:rPr>
      </w:pPr>
    </w:p>
    <w:p w14:paraId="7CE5AB02" w14:textId="77777777" w:rsidR="004E0780" w:rsidRPr="004E0780" w:rsidRDefault="004E0780" w:rsidP="004E0780">
      <w:pPr>
        <w:spacing w:after="0" w:line="276" w:lineRule="auto"/>
        <w:rPr>
          <w:rFonts w:ascii="Arial" w:eastAsia="Times New Roman" w:hAnsi="Arial" w:cs="Arial"/>
          <w:sz w:val="24"/>
          <w:szCs w:val="24"/>
          <w:lang w:eastAsia="it-IT"/>
        </w:rPr>
      </w:pPr>
    </w:p>
    <w:p w14:paraId="11DE6ABC" w14:textId="77777777" w:rsidR="004E0780" w:rsidRPr="004E0780" w:rsidRDefault="004E0780" w:rsidP="004E0780">
      <w:pPr>
        <w:spacing w:after="0" w:line="276" w:lineRule="auto"/>
        <w:rPr>
          <w:rFonts w:ascii="Arial" w:eastAsia="Times New Roman" w:hAnsi="Arial" w:cs="Arial"/>
          <w:sz w:val="24"/>
          <w:szCs w:val="24"/>
          <w:lang w:eastAsia="it-IT"/>
        </w:rPr>
      </w:pPr>
    </w:p>
    <w:p w14:paraId="1CB15D48" w14:textId="77777777" w:rsidR="004E0780" w:rsidRPr="004E0780" w:rsidRDefault="004E0780" w:rsidP="004E0780">
      <w:pPr>
        <w:spacing w:after="0" w:line="276" w:lineRule="auto"/>
        <w:rPr>
          <w:rFonts w:ascii="Arial" w:eastAsia="Times New Roman" w:hAnsi="Arial" w:cs="Arial"/>
          <w:sz w:val="24"/>
          <w:szCs w:val="24"/>
          <w:lang w:eastAsia="it-IT"/>
        </w:rPr>
      </w:pPr>
    </w:p>
    <w:p w14:paraId="5B54425C" w14:textId="77777777" w:rsidR="004E0780" w:rsidRPr="004E0780" w:rsidRDefault="004E0780" w:rsidP="004E0780">
      <w:pPr>
        <w:spacing w:after="0" w:line="276" w:lineRule="auto"/>
        <w:rPr>
          <w:rFonts w:ascii="Arial" w:eastAsia="Times New Roman" w:hAnsi="Arial" w:cs="Arial"/>
          <w:sz w:val="24"/>
          <w:szCs w:val="24"/>
          <w:lang w:eastAsia="it-IT"/>
        </w:rPr>
      </w:pPr>
    </w:p>
    <w:p w14:paraId="4A82ADE5" w14:textId="77777777" w:rsidR="004E0780" w:rsidRPr="004E0780" w:rsidRDefault="004E0780" w:rsidP="004E0780">
      <w:pPr>
        <w:spacing w:after="0" w:line="276" w:lineRule="auto"/>
        <w:rPr>
          <w:rFonts w:ascii="Arial" w:eastAsia="Times New Roman" w:hAnsi="Arial" w:cs="Arial"/>
          <w:sz w:val="24"/>
          <w:szCs w:val="24"/>
          <w:lang w:eastAsia="it-IT"/>
        </w:rPr>
      </w:pPr>
    </w:p>
    <w:p w14:paraId="1256084E" w14:textId="77777777" w:rsidR="004E0780" w:rsidRPr="004E0780" w:rsidRDefault="004E0780" w:rsidP="004E0780">
      <w:pPr>
        <w:spacing w:after="0" w:line="276" w:lineRule="auto"/>
        <w:rPr>
          <w:rFonts w:ascii="Arial" w:eastAsia="Times New Roman" w:hAnsi="Arial" w:cs="Arial"/>
          <w:sz w:val="24"/>
          <w:szCs w:val="24"/>
          <w:lang w:eastAsia="it-IT"/>
        </w:rPr>
      </w:pPr>
    </w:p>
    <w:p w14:paraId="09895136" w14:textId="77777777" w:rsidR="004E0780" w:rsidRPr="004E0780" w:rsidRDefault="004E0780" w:rsidP="004E0780">
      <w:pPr>
        <w:spacing w:after="0" w:line="276" w:lineRule="auto"/>
        <w:rPr>
          <w:rFonts w:ascii="Arial" w:eastAsia="Times New Roman" w:hAnsi="Arial" w:cs="Arial"/>
          <w:sz w:val="24"/>
          <w:szCs w:val="24"/>
          <w:lang w:eastAsia="it-IT"/>
        </w:rPr>
      </w:pPr>
    </w:p>
    <w:p w14:paraId="73FD32EC" w14:textId="77777777" w:rsidR="004E0780" w:rsidRPr="004E0780" w:rsidRDefault="004E0780" w:rsidP="004E0780">
      <w:pPr>
        <w:spacing w:after="0" w:line="276" w:lineRule="auto"/>
        <w:rPr>
          <w:rFonts w:ascii="Arial" w:eastAsia="Times New Roman" w:hAnsi="Arial" w:cs="Arial"/>
          <w:sz w:val="24"/>
          <w:szCs w:val="24"/>
          <w:lang w:eastAsia="it-IT"/>
        </w:rPr>
      </w:pPr>
    </w:p>
    <w:p w14:paraId="53976B50" w14:textId="77777777" w:rsidR="004E0780" w:rsidRPr="004E0780" w:rsidRDefault="004E0780" w:rsidP="004E0780">
      <w:pPr>
        <w:spacing w:after="0" w:line="276" w:lineRule="auto"/>
        <w:rPr>
          <w:rFonts w:ascii="Arial" w:eastAsia="Times New Roman" w:hAnsi="Arial" w:cs="Arial"/>
          <w:sz w:val="24"/>
          <w:szCs w:val="24"/>
          <w:lang w:eastAsia="it-IT"/>
        </w:rPr>
      </w:pPr>
    </w:p>
    <w:p w14:paraId="72FCC555" w14:textId="77777777" w:rsidR="004E0780" w:rsidRPr="004E0780" w:rsidRDefault="004E0780" w:rsidP="004E0780">
      <w:pPr>
        <w:spacing w:after="0" w:line="276" w:lineRule="auto"/>
        <w:rPr>
          <w:rFonts w:ascii="Arial" w:eastAsia="Times New Roman" w:hAnsi="Arial" w:cs="Arial"/>
          <w:sz w:val="24"/>
          <w:szCs w:val="24"/>
          <w:lang w:eastAsia="it-IT"/>
        </w:rPr>
      </w:pPr>
    </w:p>
    <w:p w14:paraId="662B55F2" w14:textId="77777777" w:rsidR="004E0780" w:rsidRPr="004E0780" w:rsidRDefault="004E0780" w:rsidP="004E0780">
      <w:pPr>
        <w:spacing w:after="0" w:line="276" w:lineRule="auto"/>
        <w:rPr>
          <w:rFonts w:ascii="Arial" w:eastAsia="Times New Roman" w:hAnsi="Arial" w:cs="Arial"/>
          <w:sz w:val="24"/>
          <w:szCs w:val="24"/>
          <w:lang w:eastAsia="it-IT"/>
        </w:rPr>
      </w:pPr>
    </w:p>
    <w:p w14:paraId="278D1FB9" w14:textId="77777777" w:rsidR="004E0780" w:rsidRPr="004E0780" w:rsidRDefault="004E0780" w:rsidP="004E0780">
      <w:pPr>
        <w:keepNext/>
        <w:pBdr>
          <w:top w:val="single" w:sz="4" w:space="13" w:color="auto"/>
          <w:left w:val="single" w:sz="4" w:space="4" w:color="auto"/>
          <w:bottom w:val="single" w:sz="4" w:space="15" w:color="auto"/>
          <w:right w:val="single" w:sz="4" w:space="31" w:color="auto"/>
        </w:pBdr>
        <w:shd w:val="pct5" w:color="auto" w:fill="auto"/>
        <w:spacing w:before="240" w:after="60" w:line="240" w:lineRule="auto"/>
        <w:ind w:left="540" w:right="998"/>
        <w:jc w:val="center"/>
        <w:outlineLvl w:val="0"/>
        <w:rPr>
          <w:rFonts w:ascii="Calibri" w:eastAsia="Times New Roman" w:hAnsi="Calibri" w:cs="Calibri"/>
          <w:b/>
          <w:bCs/>
          <w:kern w:val="32"/>
          <w:sz w:val="24"/>
          <w:szCs w:val="24"/>
          <w:lang w:eastAsia="it-IT"/>
        </w:rPr>
      </w:pPr>
      <w:r w:rsidRPr="004E0780">
        <w:rPr>
          <w:rFonts w:ascii="Arial" w:eastAsia="Times New Roman" w:hAnsi="Arial" w:cs="Arial"/>
          <w:b/>
          <w:bCs/>
          <w:kern w:val="32"/>
          <w:sz w:val="32"/>
          <w:szCs w:val="44"/>
          <w:lang w:eastAsia="it-IT"/>
        </w:rPr>
        <w:t xml:space="preserve">– </w:t>
      </w:r>
      <w:r w:rsidRPr="004E0780">
        <w:rPr>
          <w:rFonts w:ascii="Calibri" w:eastAsia="Times New Roman" w:hAnsi="Calibri" w:cs="Calibri"/>
          <w:b/>
          <w:bCs/>
          <w:kern w:val="32"/>
          <w:sz w:val="24"/>
          <w:szCs w:val="24"/>
          <w:lang w:eastAsia="it-IT"/>
        </w:rPr>
        <w:t>PARTE SPECIALE N –</w:t>
      </w:r>
    </w:p>
    <w:p w14:paraId="6C06CAE1" w14:textId="77777777" w:rsidR="004E0780" w:rsidRPr="004E0780" w:rsidRDefault="004E0780" w:rsidP="004E0780">
      <w:pPr>
        <w:keepNext/>
        <w:pBdr>
          <w:top w:val="single" w:sz="4" w:space="13" w:color="auto"/>
          <w:left w:val="single" w:sz="4" w:space="4" w:color="auto"/>
          <w:bottom w:val="single" w:sz="4" w:space="15" w:color="auto"/>
          <w:right w:val="single" w:sz="4" w:space="31" w:color="auto"/>
        </w:pBdr>
        <w:shd w:val="pct5" w:color="auto" w:fill="auto"/>
        <w:spacing w:before="240" w:after="60" w:line="240" w:lineRule="auto"/>
        <w:ind w:left="540" w:right="998"/>
        <w:jc w:val="center"/>
        <w:outlineLvl w:val="0"/>
        <w:rPr>
          <w:rFonts w:ascii="Calibri" w:eastAsia="Times New Roman" w:hAnsi="Calibri" w:cs="Calibri"/>
          <w:b/>
          <w:bCs/>
          <w:kern w:val="32"/>
          <w:sz w:val="24"/>
          <w:szCs w:val="24"/>
          <w:lang w:eastAsia="it-IT"/>
        </w:rPr>
      </w:pPr>
      <w:r w:rsidRPr="004E0780">
        <w:rPr>
          <w:rFonts w:ascii="Calibri" w:eastAsia="Times New Roman" w:hAnsi="Calibri" w:cs="Calibri"/>
          <w:b/>
          <w:bCs/>
          <w:kern w:val="32"/>
          <w:sz w:val="24"/>
          <w:szCs w:val="24"/>
          <w:lang w:eastAsia="it-IT"/>
        </w:rPr>
        <w:t xml:space="preserve"> REATI AMBIENTALI</w:t>
      </w:r>
    </w:p>
    <w:p w14:paraId="5BA20F4D" w14:textId="77777777" w:rsidR="004E0780" w:rsidRPr="004E0780" w:rsidRDefault="004E0780" w:rsidP="004E0780">
      <w:pPr>
        <w:spacing w:after="0" w:line="276" w:lineRule="auto"/>
        <w:rPr>
          <w:rFonts w:ascii="Arial" w:eastAsia="Times New Roman" w:hAnsi="Arial" w:cs="Arial"/>
          <w:b/>
          <w:bCs/>
          <w:iCs/>
          <w:sz w:val="28"/>
          <w:szCs w:val="28"/>
          <w:lang w:eastAsia="it-IT"/>
        </w:rPr>
      </w:pPr>
      <w:r w:rsidRPr="004E0780">
        <w:rPr>
          <w:rFonts w:ascii="Arial" w:eastAsia="Times New Roman" w:hAnsi="Arial" w:cs="Arial"/>
          <w:i/>
          <w:sz w:val="24"/>
          <w:szCs w:val="24"/>
          <w:lang w:eastAsia="it-IT"/>
        </w:rPr>
        <w:br w:type="page"/>
      </w:r>
    </w:p>
    <w:bookmarkEnd w:id="0"/>
    <w:bookmarkEnd w:id="1"/>
    <w:bookmarkEnd w:id="2"/>
    <w:bookmarkEnd w:id="3"/>
    <w:bookmarkEnd w:id="4"/>
    <w:bookmarkEnd w:id="5"/>
    <w:bookmarkEnd w:id="6"/>
    <w:bookmarkEnd w:id="7"/>
    <w:bookmarkEnd w:id="8"/>
    <w:bookmarkEnd w:id="9"/>
    <w:p w14:paraId="7331D6A9" w14:textId="77777777" w:rsidR="004E0780" w:rsidRPr="004E0780" w:rsidRDefault="004E0780" w:rsidP="004E0780">
      <w:pPr>
        <w:keepNext/>
        <w:spacing w:before="240" w:after="60" w:line="276" w:lineRule="auto"/>
        <w:jc w:val="center"/>
        <w:outlineLvl w:val="0"/>
        <w:rPr>
          <w:rFonts w:ascii="Calibri" w:eastAsia="Times New Roman" w:hAnsi="Calibri" w:cs="Calibri"/>
          <w:b/>
          <w:bCs/>
          <w:kern w:val="32"/>
          <w:sz w:val="24"/>
          <w:szCs w:val="24"/>
          <w:lang w:eastAsia="it-IT"/>
        </w:rPr>
      </w:pPr>
      <w:r w:rsidRPr="004E0780">
        <w:rPr>
          <w:rFonts w:ascii="Calibri" w:eastAsia="Times New Roman" w:hAnsi="Calibri" w:cs="Calibri"/>
          <w:b/>
          <w:bCs/>
          <w:kern w:val="32"/>
          <w:sz w:val="24"/>
          <w:szCs w:val="24"/>
          <w:lang w:eastAsia="it-IT"/>
        </w:rPr>
        <w:lastRenderedPageBreak/>
        <w:t>REATI AMBIENTALI</w:t>
      </w:r>
    </w:p>
    <w:p w14:paraId="5A04FB7E" w14:textId="77777777" w:rsidR="004E0780" w:rsidRPr="004E0780" w:rsidRDefault="004E0780" w:rsidP="004E0780">
      <w:pPr>
        <w:keepNext/>
        <w:spacing w:before="240" w:after="60" w:line="276" w:lineRule="auto"/>
        <w:ind w:left="426" w:hanging="360"/>
        <w:jc w:val="both"/>
        <w:outlineLvl w:val="1"/>
        <w:rPr>
          <w:rFonts w:ascii="Calibri" w:eastAsia="Times New Roman" w:hAnsi="Calibri" w:cs="Calibri"/>
          <w:b/>
          <w:bCs/>
          <w:sz w:val="24"/>
          <w:szCs w:val="24"/>
          <w:lang w:eastAsia="ar-SA"/>
        </w:rPr>
      </w:pPr>
      <w:bookmarkStart w:id="13" w:name="_Toc122775905"/>
      <w:bookmarkStart w:id="14" w:name="_Toc98756443"/>
      <w:bookmarkStart w:id="15" w:name="_Toc253650100"/>
      <w:bookmarkStart w:id="16" w:name="_Toc102127206"/>
      <w:bookmarkStart w:id="17" w:name="_Toc104953322"/>
      <w:bookmarkStart w:id="18" w:name="_Toc283464472"/>
      <w:bookmarkStart w:id="19" w:name="_Toc374455057"/>
      <w:bookmarkStart w:id="20" w:name="_Toc374459752"/>
      <w:bookmarkStart w:id="21" w:name="_Toc374612579"/>
      <w:bookmarkStart w:id="22" w:name="_Toc436745937"/>
      <w:r w:rsidRPr="004E0780">
        <w:rPr>
          <w:rFonts w:ascii="Calibri" w:eastAsia="Times New Roman" w:hAnsi="Calibri" w:cs="Calibri"/>
          <w:b/>
          <w:bCs/>
          <w:sz w:val="24"/>
          <w:szCs w:val="24"/>
          <w:lang w:eastAsia="ar-SA"/>
        </w:rPr>
        <w:t>I</w:t>
      </w:r>
      <w:bookmarkEnd w:id="13"/>
      <w:bookmarkEnd w:id="14"/>
      <w:bookmarkEnd w:id="15"/>
      <w:bookmarkEnd w:id="16"/>
      <w:bookmarkEnd w:id="17"/>
      <w:bookmarkEnd w:id="18"/>
      <w:bookmarkEnd w:id="19"/>
      <w:bookmarkEnd w:id="20"/>
      <w:bookmarkEnd w:id="21"/>
      <w:bookmarkEnd w:id="22"/>
      <w:r w:rsidRPr="004E0780">
        <w:rPr>
          <w:rFonts w:ascii="Calibri" w:eastAsia="Times New Roman" w:hAnsi="Calibri" w:cs="Calibri"/>
          <w:b/>
          <w:bCs/>
          <w:color w:val="000000"/>
          <w:sz w:val="24"/>
          <w:szCs w:val="24"/>
          <w:lang w:eastAsia="ar-SA"/>
        </w:rPr>
        <w:t xml:space="preserve"> delitti commessi in violazione delle norme sulla tutela dell’ambiente sono richiamati dall’articolo 25-undecies del D. Lgs. 231/2001.</w:t>
      </w:r>
    </w:p>
    <w:p w14:paraId="0C30F269"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 xml:space="preserve">In data 18 Agosto 2011 è entrato in vigore il D. Lgs, n. 121 del 7 luglio 2011, rubricato “Attuazione della direttiva 2008/99/CE relativa all’inquinamento provocato dalle navi e all’introduzione di sanzioni per violazioni”. Mediante tale provvedimento sono state inserite due nuove disposizioni nell’ambito del codice penale e sono state ricomprese numerose fattispecie previste dal D. Lgs. n. 52 del 03.04.2006 (cd. Codice dell’Ambiente) nel novero dei cd. “reati presupposto” di cui alla sezione III del D. Lgs. n. 231/01. Successivamente, nel mese di maggio 2015, sono state inserite anche le seguenti fattispecie di illecito: Inquinamento ambientale (Art. 452-bis c.p.), </w:t>
      </w:r>
      <w:r w:rsidRPr="004E0780">
        <w:rPr>
          <w:rFonts w:ascii="Calibri" w:eastAsia="Times New Roman" w:hAnsi="Calibri" w:cs="Calibri"/>
          <w:sz w:val="24"/>
          <w:szCs w:val="24"/>
          <w:lang w:eastAsia="it-IT"/>
        </w:rPr>
        <w:tab/>
        <w:t xml:space="preserve">Disastro ambientale (Art. 452-quater c.p.), Traffico e abbandono di materiale ad alta radioattività (Art. 452-sexies c.p.), Impedimento del controllo (Art. 452-septies c.p.) e </w:t>
      </w:r>
      <w:r w:rsidRPr="004E0780">
        <w:rPr>
          <w:rFonts w:ascii="Calibri" w:eastAsia="Times New Roman" w:hAnsi="Calibri" w:cs="Calibri"/>
          <w:sz w:val="24"/>
          <w:szCs w:val="24"/>
          <w:lang w:eastAsia="it-IT"/>
        </w:rPr>
        <w:tab/>
        <w:t>Omessa bonifica (Art. 452-terdecies c.p.).</w:t>
      </w:r>
    </w:p>
    <w:p w14:paraId="4CD04D42"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Tra le principali fattispecie che possono essere considerate in relazione all’attività posta in essere dalla Banca, si evidenziano:</w:t>
      </w:r>
    </w:p>
    <w:p w14:paraId="6E30AFC5"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w:t>
      </w:r>
      <w:r w:rsidRPr="004E0780">
        <w:rPr>
          <w:rFonts w:ascii="Calibri" w:eastAsia="Times New Roman" w:hAnsi="Calibri" w:cs="Calibri"/>
          <w:sz w:val="24"/>
          <w:szCs w:val="24"/>
          <w:lang w:eastAsia="it-IT"/>
        </w:rPr>
        <w:tab/>
        <w:t>la “gestione rifiuti non autorizzati”, art. 256;</w:t>
      </w:r>
    </w:p>
    <w:p w14:paraId="5CD40DC1"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w:t>
      </w:r>
      <w:r w:rsidRPr="004E0780">
        <w:rPr>
          <w:rFonts w:ascii="Calibri" w:eastAsia="Times New Roman" w:hAnsi="Calibri" w:cs="Calibri"/>
          <w:sz w:val="24"/>
          <w:szCs w:val="24"/>
          <w:lang w:eastAsia="it-IT"/>
        </w:rPr>
        <w:tab/>
        <w:t>la “violazione degli obblighi di comunicazione, di tenuta dei registri obbligatori e dei formulari”, art. 258;</w:t>
      </w:r>
    </w:p>
    <w:p w14:paraId="4E208240"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w:t>
      </w:r>
      <w:r w:rsidRPr="004E0780">
        <w:rPr>
          <w:rFonts w:ascii="Calibri" w:eastAsia="Times New Roman" w:hAnsi="Calibri" w:cs="Calibri"/>
          <w:sz w:val="24"/>
          <w:szCs w:val="24"/>
          <w:lang w:eastAsia="it-IT"/>
        </w:rPr>
        <w:tab/>
        <w:t>il “traffico illecito di rifiuti”, art. 259;</w:t>
      </w:r>
    </w:p>
    <w:p w14:paraId="5031A29F"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w:t>
      </w:r>
      <w:r w:rsidRPr="004E0780">
        <w:rPr>
          <w:rFonts w:ascii="Calibri" w:eastAsia="Times New Roman" w:hAnsi="Calibri" w:cs="Calibri"/>
          <w:sz w:val="24"/>
          <w:szCs w:val="24"/>
          <w:lang w:eastAsia="it-IT"/>
        </w:rPr>
        <w:tab/>
        <w:t>le “attività organizzate propedeutiche al traffico illecito di rifiuti”, art. 260;</w:t>
      </w:r>
    </w:p>
    <w:p w14:paraId="1B3891A5" w14:textId="5F1C62EE"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p>
    <w:p w14:paraId="64381F49"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In relazione a tali fattispecie illecite – volte a perseguire chiunque effettui un’attività di raccolta, trasporto, recupero, smaltimento, commercio ed intermediazione di rifiuti, in mancanza delle prescritte autorizzazioni, iscrizioni e comunicazioni – si ritiene astrattamente ipotizzabile una forma di responsabilità a carico della Società, anche a titolo di concorso con fornitori terzi eventualmente incaricati di porre in essere tali attività di trattamento e smaltimento dei rifiuti.</w:t>
      </w:r>
    </w:p>
    <w:p w14:paraId="58152423"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color w:val="000000"/>
          <w:sz w:val="24"/>
          <w:szCs w:val="24"/>
          <w:lang w:eastAsia="it-IT"/>
        </w:rPr>
      </w:pPr>
    </w:p>
    <w:p w14:paraId="3E182CC7" w14:textId="77777777" w:rsidR="004E0780" w:rsidRPr="004E0780" w:rsidRDefault="004E0780" w:rsidP="004E0780">
      <w:pPr>
        <w:keepNext/>
        <w:spacing w:before="240" w:after="60" w:line="276" w:lineRule="auto"/>
        <w:ind w:left="426" w:hanging="360"/>
        <w:jc w:val="both"/>
        <w:outlineLvl w:val="1"/>
        <w:rPr>
          <w:rFonts w:ascii="Calibri" w:eastAsia="Times New Roman" w:hAnsi="Calibri" w:cs="Calibri"/>
          <w:b/>
          <w:bCs/>
          <w:sz w:val="24"/>
          <w:szCs w:val="24"/>
          <w:lang w:eastAsia="ar-SA"/>
        </w:rPr>
      </w:pPr>
      <w:bookmarkStart w:id="23" w:name="_Toc374455099"/>
      <w:bookmarkStart w:id="24" w:name="_Toc374459794"/>
      <w:bookmarkStart w:id="25" w:name="_Toc374612625"/>
      <w:bookmarkStart w:id="26" w:name="_Toc499306270"/>
      <w:r w:rsidRPr="004E0780">
        <w:rPr>
          <w:rFonts w:ascii="Calibri" w:eastAsia="Times New Roman" w:hAnsi="Calibri" w:cs="Calibri"/>
          <w:b/>
          <w:bCs/>
          <w:sz w:val="24"/>
          <w:szCs w:val="24"/>
          <w:lang w:eastAsia="ar-SA"/>
        </w:rPr>
        <w:t>Le attività individuate come potenzialmente sensibili ai fini del D. Lgs. 231/2001 con riferimento ai reati Ambientali</w:t>
      </w:r>
      <w:bookmarkEnd w:id="23"/>
      <w:bookmarkEnd w:id="24"/>
      <w:bookmarkEnd w:id="25"/>
      <w:bookmarkEnd w:id="26"/>
    </w:p>
    <w:p w14:paraId="407AB4DF"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bookmarkStart w:id="27" w:name="_Toc374455100"/>
      <w:bookmarkStart w:id="28" w:name="_Toc374459795"/>
      <w:bookmarkStart w:id="29" w:name="_Toc374612626"/>
    </w:p>
    <w:p w14:paraId="3E799C0A" w14:textId="77777777" w:rsidR="004E0780" w:rsidRPr="004E0780" w:rsidRDefault="004E0780" w:rsidP="004E0780">
      <w:pPr>
        <w:widowControl w:val="0"/>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Il processo in esame prevede l’identificazione e la valutazione degli aspetti e degli impatti ambientali considerando le condizioni operative normali e anomale, nonché le situazioni di emergenza ragionevolmente prevedibili e tiene in debita considerazione gli aspetti relativi ad attività, prodotti e servizi dell’organizzazione tra cui:</w:t>
      </w:r>
    </w:p>
    <w:p w14:paraId="5A63FAFB" w14:textId="77777777" w:rsidR="004E0780" w:rsidRPr="004E0780" w:rsidRDefault="004E0780" w:rsidP="004E0780">
      <w:pPr>
        <w:widowControl w:val="0"/>
        <w:numPr>
          <w:ilvl w:val="0"/>
          <w:numId w:val="1"/>
        </w:numPr>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progettazione, realizzazione e gestione di infrastrutture di rete di distribuzione del gas;</w:t>
      </w:r>
    </w:p>
    <w:p w14:paraId="48A056BC" w14:textId="77777777" w:rsidR="004E0780" w:rsidRPr="004E0780" w:rsidRDefault="004E0780" w:rsidP="004E0780">
      <w:pPr>
        <w:widowControl w:val="0"/>
        <w:numPr>
          <w:ilvl w:val="0"/>
          <w:numId w:val="1"/>
        </w:numPr>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 xml:space="preserve">Il servizio igiene urbana (raccolta e trasporto dei rifiuti solidi urbani e assimilabili); </w:t>
      </w:r>
    </w:p>
    <w:p w14:paraId="4A2C452F" w14:textId="77777777" w:rsidR="004E0780" w:rsidRPr="004E0780" w:rsidRDefault="004E0780" w:rsidP="004E0780">
      <w:pPr>
        <w:widowControl w:val="0"/>
        <w:numPr>
          <w:ilvl w:val="0"/>
          <w:numId w:val="1"/>
        </w:numPr>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 xml:space="preserve">raccolta differenziata; </w:t>
      </w:r>
    </w:p>
    <w:p w14:paraId="1F670294" w14:textId="77777777" w:rsidR="004E0780" w:rsidRPr="004E0780" w:rsidRDefault="004E0780" w:rsidP="004E0780">
      <w:pPr>
        <w:widowControl w:val="0"/>
        <w:numPr>
          <w:ilvl w:val="0"/>
          <w:numId w:val="1"/>
        </w:numPr>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 xml:space="preserve">spazzamento stradale; </w:t>
      </w:r>
    </w:p>
    <w:p w14:paraId="4DDAADD3" w14:textId="77777777" w:rsidR="004E0780" w:rsidRPr="004E0780" w:rsidRDefault="004E0780" w:rsidP="004E0780">
      <w:pPr>
        <w:widowControl w:val="0"/>
        <w:numPr>
          <w:ilvl w:val="0"/>
          <w:numId w:val="1"/>
        </w:numPr>
        <w:adjustRightInd w:val="0"/>
        <w:spacing w:after="0" w:line="360" w:lineRule="atLeast"/>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lastRenderedPageBreak/>
        <w:t xml:space="preserve">gestione di piattaforme ecologiche; </w:t>
      </w:r>
    </w:p>
    <w:p w14:paraId="594B4B1F" w14:textId="511A4FBE" w:rsidR="004E0780" w:rsidRPr="004E0780" w:rsidDel="00AF6BA2" w:rsidRDefault="004E0780" w:rsidP="004E0780">
      <w:pPr>
        <w:widowControl w:val="0"/>
        <w:numPr>
          <w:ilvl w:val="0"/>
          <w:numId w:val="1"/>
        </w:numPr>
        <w:adjustRightInd w:val="0"/>
        <w:spacing w:after="0" w:line="360" w:lineRule="atLeast"/>
        <w:jc w:val="both"/>
        <w:textAlignment w:val="baseline"/>
        <w:rPr>
          <w:del w:id="30" w:author="Giulia Sisti" w:date="2023-11-28T19:21:00Z"/>
          <w:rFonts w:ascii="Calibri" w:eastAsia="Times New Roman" w:hAnsi="Calibri" w:cs="Calibri"/>
          <w:sz w:val="24"/>
          <w:szCs w:val="24"/>
          <w:lang w:eastAsia="it-IT"/>
        </w:rPr>
      </w:pPr>
      <w:del w:id="31" w:author="Giulia Sisti" w:date="2023-11-28T19:21:00Z">
        <w:r w:rsidRPr="004E0780" w:rsidDel="00AF6BA2">
          <w:rPr>
            <w:rFonts w:ascii="Calibri" w:eastAsia="Times New Roman" w:hAnsi="Calibri" w:cs="Calibri"/>
            <w:sz w:val="24"/>
            <w:szCs w:val="24"/>
            <w:lang w:eastAsia="it-IT"/>
          </w:rPr>
          <w:delText>approvvigionamento di beni o servizi.</w:delText>
        </w:r>
      </w:del>
    </w:p>
    <w:p w14:paraId="388DCB70" w14:textId="77777777" w:rsidR="004E0780" w:rsidRPr="004E0780" w:rsidRDefault="004E0780" w:rsidP="004E0780">
      <w:pPr>
        <w:widowControl w:val="0"/>
        <w:adjustRightInd w:val="0"/>
        <w:spacing w:before="120" w:after="0" w:line="276" w:lineRule="auto"/>
        <w:jc w:val="both"/>
        <w:textAlignment w:val="baseline"/>
        <w:rPr>
          <w:rFonts w:ascii="Calibri" w:eastAsia="Times New Roman" w:hAnsi="Calibri" w:cs="Calibri"/>
          <w:sz w:val="24"/>
          <w:szCs w:val="24"/>
          <w:lang w:eastAsia="it-IT"/>
        </w:rPr>
      </w:pPr>
    </w:p>
    <w:p w14:paraId="32C26619" w14:textId="77777777" w:rsidR="004E0780" w:rsidRPr="004E0780" w:rsidRDefault="004E0780" w:rsidP="004E0780">
      <w:pPr>
        <w:keepNext/>
        <w:spacing w:before="240" w:after="60" w:line="276" w:lineRule="auto"/>
        <w:ind w:left="426" w:hanging="360"/>
        <w:jc w:val="both"/>
        <w:outlineLvl w:val="1"/>
        <w:rPr>
          <w:rFonts w:ascii="Calibri" w:eastAsia="Times New Roman" w:hAnsi="Calibri" w:cs="Calibri"/>
          <w:b/>
          <w:bCs/>
          <w:sz w:val="24"/>
          <w:szCs w:val="24"/>
          <w:lang w:eastAsia="ar-SA"/>
        </w:rPr>
      </w:pPr>
      <w:bookmarkStart w:id="32" w:name="_Toc499306271"/>
      <w:r w:rsidRPr="004E0780">
        <w:rPr>
          <w:rFonts w:ascii="Calibri" w:eastAsia="Times New Roman" w:hAnsi="Calibri" w:cs="Calibri"/>
          <w:b/>
          <w:bCs/>
          <w:sz w:val="24"/>
          <w:szCs w:val="24"/>
          <w:lang w:eastAsia="ar-SA"/>
        </w:rPr>
        <w:t>Il sistema dei controlli</w:t>
      </w:r>
      <w:bookmarkEnd w:id="27"/>
      <w:bookmarkEnd w:id="28"/>
      <w:bookmarkEnd w:id="29"/>
      <w:bookmarkEnd w:id="32"/>
      <w:r w:rsidRPr="004E0780">
        <w:rPr>
          <w:rFonts w:ascii="Calibri" w:eastAsia="Times New Roman" w:hAnsi="Calibri" w:cs="Calibri"/>
          <w:b/>
          <w:bCs/>
          <w:sz w:val="24"/>
          <w:szCs w:val="24"/>
          <w:lang w:eastAsia="ar-SA"/>
        </w:rPr>
        <w:t xml:space="preserve"> i presidi a mitigazione dei rischi reato</w:t>
      </w:r>
    </w:p>
    <w:p w14:paraId="66D3A1D3" w14:textId="77777777" w:rsidR="004E0780" w:rsidRPr="004E0780" w:rsidRDefault="004E0780" w:rsidP="004E0780">
      <w:pPr>
        <w:widowControl w:val="0"/>
        <w:adjustRightInd w:val="0"/>
        <w:spacing w:after="0" w:line="360" w:lineRule="atLeast"/>
        <w:jc w:val="both"/>
        <w:textAlignment w:val="baseline"/>
        <w:rPr>
          <w:rFonts w:ascii="Arial" w:eastAsia="Times New Roman" w:hAnsi="Arial" w:cs="Times New Roman"/>
          <w:sz w:val="20"/>
          <w:szCs w:val="20"/>
          <w:lang w:eastAsia="ar-SA"/>
        </w:rPr>
      </w:pPr>
    </w:p>
    <w:p w14:paraId="5FF40633" w14:textId="77777777" w:rsidR="004E0780" w:rsidRPr="004E0780" w:rsidRDefault="004E0780" w:rsidP="004E0780">
      <w:pPr>
        <w:widowControl w:val="0"/>
        <w:adjustRightInd w:val="0"/>
        <w:spacing w:before="120" w:after="0" w:line="276" w:lineRule="auto"/>
        <w:jc w:val="both"/>
        <w:textAlignment w:val="baseline"/>
        <w:rPr>
          <w:rFonts w:ascii="Arial" w:eastAsia="Times New Roman" w:hAnsi="Arial" w:cs="Times New Roman"/>
          <w:color w:val="000000"/>
          <w:sz w:val="20"/>
          <w:szCs w:val="20"/>
          <w:lang w:eastAsia="it-IT"/>
        </w:rPr>
      </w:pPr>
      <w:r w:rsidRPr="004E0780">
        <w:rPr>
          <w:rFonts w:ascii="Calibri" w:eastAsia="Times New Roman" w:hAnsi="Calibri" w:cs="Calibri"/>
          <w:sz w:val="24"/>
          <w:szCs w:val="24"/>
          <w:lang w:eastAsia="it-IT"/>
        </w:rPr>
        <w:t>Per ognuna delle attività sensibili identificate sono stati individuati i sistemi dei controlli e i presidi in essere a mitigazione dei rischi reato in riferimento ai reati ambientali.</w:t>
      </w:r>
    </w:p>
    <w:p w14:paraId="2F9EB79B" w14:textId="77777777" w:rsidR="004E0780" w:rsidRPr="004E0780" w:rsidRDefault="004E0780" w:rsidP="004E0780">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Tutti i dipendenti ed i collaboratori della Società, inclusi gli appaltatori e i consulenti nei rispettivi ambiti e per la propria competenza, sono tenuti a:</w:t>
      </w:r>
    </w:p>
    <w:p w14:paraId="76F6906B" w14:textId="77777777" w:rsidR="004E0780" w:rsidRPr="004E0780" w:rsidRDefault="004E0780" w:rsidP="004E0780">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rispettare le norme, gli obblighi e i principi posti dalla normativa vigente e dalle norme/linee guide in materia di ambiente;</w:t>
      </w:r>
    </w:p>
    <w:p w14:paraId="6C0F5447" w14:textId="77777777" w:rsidR="004E0780" w:rsidRPr="004E0780" w:rsidRDefault="004E0780" w:rsidP="004E0780">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rispettare le regole di condotta generale, i principi di controllo e le prescrizioni specifiche formulate nel presente Modello;</w:t>
      </w:r>
    </w:p>
    <w:p w14:paraId="232107EE" w14:textId="77777777" w:rsidR="004E0780" w:rsidRPr="004E0780" w:rsidRDefault="004E0780" w:rsidP="004E0780">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promuovere il rispetto delle suddette norme, regole e principi e ed assicurare gli adempimenti in materia di ambiente;</w:t>
      </w:r>
    </w:p>
    <w:p w14:paraId="4539EABC" w14:textId="77777777" w:rsidR="004E0780" w:rsidRPr="004E0780" w:rsidRDefault="004E0780" w:rsidP="004E0780">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adottare una condotta di massima collaborazione e trasparenza e rispettare i principi di condotta e comportamento specificati nel presente Modello nei rapporti con gli enti pubblici competenti in materia ambientale, sia in fase di stesura e comunicazione di eventuali dichiarazioni, sia in occasione di accertamenti/verifiche ispettive;</w:t>
      </w:r>
    </w:p>
    <w:p w14:paraId="59EF0DC1" w14:textId="77777777" w:rsidR="004E0780" w:rsidRPr="004E0780" w:rsidRDefault="004E0780" w:rsidP="004E0780">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promuovere l’informazione e formazione interna in tema di gestione degli aspetti ambientali (diretti ed indiretti) connessi allo svolgimento delle proprie mansioni e attività, e/o prendere atto dell’informazione fornita e/o partecipare attivamente ai corsi di formazione;</w:t>
      </w:r>
    </w:p>
    <w:p w14:paraId="42EF8EB0" w14:textId="77777777" w:rsidR="004E0780" w:rsidRPr="004E0780" w:rsidRDefault="004E0780" w:rsidP="004E0780">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gestire correttamente gli impianti e le attrezzature da cui si originano gli aspetti ambientali nonché gli impianti e le attrezzature preposte alla gestione degli stessi;</w:t>
      </w:r>
    </w:p>
    <w:p w14:paraId="7B41CD27" w14:textId="77777777" w:rsidR="004E0780" w:rsidRPr="004E0780" w:rsidRDefault="004E0780" w:rsidP="004E0780">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segnalare ai soggetti responsabili per la gestione dell’ambiente violazioni delle norme definite ed ogni situazione di pericolo/emergenza potenziale o reale;</w:t>
      </w:r>
    </w:p>
    <w:p w14:paraId="26683B7E" w14:textId="77777777" w:rsidR="004E0780" w:rsidRPr="004E0780" w:rsidRDefault="004E0780" w:rsidP="004E0780">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4E0780">
        <w:rPr>
          <w:rFonts w:ascii="Calibri" w:eastAsia="Times New Roman" w:hAnsi="Calibri" w:cs="Calibri"/>
          <w:sz w:val="24"/>
          <w:szCs w:val="24"/>
          <w:lang w:eastAsia="it-IT"/>
        </w:rPr>
        <w:t>attenersi scrupolosamente alle procedure, linee guida, direttive ed istruzioni operative impartite dalla Società.</w:t>
      </w:r>
    </w:p>
    <w:p w14:paraId="07BF2107" w14:textId="77777777" w:rsidR="004E0780" w:rsidRPr="004E0780" w:rsidRDefault="004E0780" w:rsidP="004E0780">
      <w:pPr>
        <w:suppressAutoHyphens/>
        <w:autoSpaceDN w:val="0"/>
        <w:spacing w:after="0" w:line="240" w:lineRule="auto"/>
        <w:textAlignment w:val="baseline"/>
        <w:rPr>
          <w:rFonts w:ascii="Calibri" w:eastAsia="Calibri" w:hAnsi="Calibri" w:cs="Calibri"/>
          <w:kern w:val="3"/>
          <w:lang w:eastAsia="it-IT" w:bidi="it-IT"/>
        </w:rPr>
      </w:pPr>
    </w:p>
    <w:p w14:paraId="4A62AB43" w14:textId="77777777" w:rsidR="004E0780" w:rsidRPr="004E0780" w:rsidRDefault="004E0780" w:rsidP="004E0780">
      <w:pPr>
        <w:widowControl w:val="0"/>
        <w:adjustRightInd w:val="0"/>
        <w:spacing w:after="0" w:line="240" w:lineRule="auto"/>
        <w:jc w:val="both"/>
        <w:textAlignment w:val="baseline"/>
        <w:rPr>
          <w:rFonts w:ascii="Arial" w:eastAsia="Times New Roman" w:hAnsi="Arial" w:cs="Times New Roman"/>
          <w:color w:val="000000"/>
          <w:sz w:val="20"/>
          <w:szCs w:val="20"/>
          <w:lang w:eastAsia="it-IT"/>
        </w:rPr>
      </w:pPr>
    </w:p>
    <w:p w14:paraId="07A51F18" w14:textId="77777777" w:rsidR="00804800" w:rsidRDefault="00804800"/>
    <w:sectPr w:rsidR="00804800" w:rsidSect="00A4483E">
      <w:headerReference w:type="default" r:id="rId10"/>
      <w:footerReference w:type="default" r:id="rId11"/>
      <w:pgSz w:w="11906" w:h="16838"/>
      <w:pgMar w:top="1243"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7A984" w14:textId="77777777" w:rsidR="00C740B6" w:rsidRDefault="00C740B6">
      <w:pPr>
        <w:spacing w:after="0" w:line="240" w:lineRule="auto"/>
      </w:pPr>
      <w:r>
        <w:separator/>
      </w:r>
    </w:p>
  </w:endnote>
  <w:endnote w:type="continuationSeparator" w:id="0">
    <w:p w14:paraId="2E2CC491" w14:textId="77777777" w:rsidR="00C740B6" w:rsidRDefault="00C7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94A4" w14:textId="77777777" w:rsidR="00612DBB" w:rsidRPr="006A3E06" w:rsidRDefault="004E0780" w:rsidP="006A3E06">
    <w:pPr>
      <w:rPr>
        <w:rFonts w:ascii="Calibri" w:hAnsi="Calibri" w:cs="Calibri"/>
      </w:rPr>
    </w:pPr>
    <w:r w:rsidRPr="006A3E06">
      <w:rPr>
        <w:rFonts w:ascii="Calibri" w:hAnsi="Calibri" w:cs="Calibri"/>
      </w:rPr>
      <w:t>Modello di organizzazione, gestione e controllo ex D.Lgs. 231/01</w:t>
    </w:r>
  </w:p>
  <w:p w14:paraId="0D364055" w14:textId="77777777" w:rsidR="00612DBB" w:rsidRDefault="00612D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CF4C" w14:textId="77777777" w:rsidR="00C740B6" w:rsidRDefault="00C740B6">
      <w:pPr>
        <w:spacing w:after="0" w:line="240" w:lineRule="auto"/>
      </w:pPr>
      <w:r>
        <w:separator/>
      </w:r>
    </w:p>
  </w:footnote>
  <w:footnote w:type="continuationSeparator" w:id="0">
    <w:p w14:paraId="005090E9" w14:textId="77777777" w:rsidR="00C740B6" w:rsidRDefault="00C74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0F923" w14:textId="0D4E5C57" w:rsidR="00612DBB" w:rsidRPr="00994289" w:rsidRDefault="004E0780" w:rsidP="006A3E06">
    <w:pPr>
      <w:rPr>
        <w:rFonts w:ascii="Calibri" w:hAnsi="Calibri" w:cs="Calibri"/>
      </w:rPr>
    </w:pPr>
    <w:del w:id="33" w:author="Pietro Asti" w:date="2023-12-27T15:35:00Z">
      <w:r w:rsidRPr="00994289" w:rsidDel="00C1039C">
        <w:rPr>
          <w:rFonts w:ascii="Calibri" w:hAnsi="Calibri" w:cs="Calibri"/>
        </w:rPr>
        <w:delText>Modello di organizzazione, gestione e controllo ex D.Lgs. 231/01</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022AA"/>
    <w:multiLevelType w:val="hybridMultilevel"/>
    <w:tmpl w:val="2584B9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6E42A95"/>
    <w:multiLevelType w:val="hybridMultilevel"/>
    <w:tmpl w:val="A678FA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72077336">
    <w:abstractNumId w:val="0"/>
  </w:num>
  <w:num w:numId="2" w16cid:durableId="15495637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etro Asti">
    <w15:presenceInfo w15:providerId="AD" w15:userId="S::pietroasti@asmcodogno.it::5055e204-d78e-4275-9ba2-ba7ab9a3be34"/>
  </w15:person>
  <w15:person w15:author="Giulia Sisti">
    <w15:presenceInfo w15:providerId="AD" w15:userId="S::giulia.sisti@p4i.it::6c4820f7-086c-4d3e-8424-5a126b4763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573"/>
    <w:rsid w:val="004E0780"/>
    <w:rsid w:val="0052106E"/>
    <w:rsid w:val="00612DBB"/>
    <w:rsid w:val="00690295"/>
    <w:rsid w:val="00804800"/>
    <w:rsid w:val="00A56573"/>
    <w:rsid w:val="00AF6BA2"/>
    <w:rsid w:val="00C1039C"/>
    <w:rsid w:val="00C740B6"/>
    <w:rsid w:val="00DA76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1DE94"/>
  <w15:chartTrackingRefBased/>
  <w15:docId w15:val="{F0D25269-145F-44B2-9EE1-26BCBB8D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4E0780"/>
    <w:pPr>
      <w:widowControl w:val="0"/>
      <w:tabs>
        <w:tab w:val="center" w:pos="4819"/>
        <w:tab w:val="right" w:pos="9638"/>
      </w:tabs>
      <w:adjustRightInd w:val="0"/>
      <w:spacing w:after="0" w:line="240" w:lineRule="auto"/>
      <w:jc w:val="both"/>
      <w:textAlignment w:val="baseline"/>
    </w:pPr>
    <w:rPr>
      <w:rFonts w:ascii="Arial" w:eastAsia="Times New Roman" w:hAnsi="Arial" w:cs="Times New Roman"/>
      <w:sz w:val="20"/>
      <w:szCs w:val="20"/>
      <w:lang w:eastAsia="it-IT"/>
    </w:rPr>
  </w:style>
  <w:style w:type="character" w:customStyle="1" w:styleId="PidipaginaCarattere">
    <w:name w:val="Piè di pagina Carattere"/>
    <w:basedOn w:val="Carpredefinitoparagrafo"/>
    <w:link w:val="Pidipagina"/>
    <w:uiPriority w:val="99"/>
    <w:rsid w:val="004E0780"/>
    <w:rPr>
      <w:rFonts w:ascii="Arial" w:eastAsia="Times New Roman" w:hAnsi="Arial" w:cs="Times New Roman"/>
      <w:sz w:val="20"/>
      <w:szCs w:val="20"/>
      <w:lang w:eastAsia="it-IT"/>
    </w:rPr>
  </w:style>
  <w:style w:type="paragraph" w:styleId="Revisione">
    <w:name w:val="Revision"/>
    <w:hidden/>
    <w:uiPriority w:val="99"/>
    <w:semiHidden/>
    <w:rsid w:val="00AF6BA2"/>
    <w:pPr>
      <w:spacing w:after="0" w:line="240" w:lineRule="auto"/>
    </w:pPr>
  </w:style>
  <w:style w:type="paragraph" w:styleId="Intestazione">
    <w:name w:val="header"/>
    <w:basedOn w:val="Normale"/>
    <w:link w:val="IntestazioneCarattere"/>
    <w:uiPriority w:val="99"/>
    <w:unhideWhenUsed/>
    <w:rsid w:val="00C1039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0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371180-3b85-482a-8e6f-e7c1f4e257b4">
      <Terms xmlns="http://schemas.microsoft.com/office/infopath/2007/PartnerControls"/>
    </lcf76f155ced4ddcb4097134ff3c332f>
    <TaxCatchAll xmlns="e4b59c66-3b35-417f-8bf0-7ce6fb6c45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110050996A6F14598BE29235FDD7774" ma:contentTypeVersion="19" ma:contentTypeDescription="Creare un nuovo documento." ma:contentTypeScope="" ma:versionID="6e54ffed6964fb243681969a8f94ebc0">
  <xsd:schema xmlns:xsd="http://www.w3.org/2001/XMLSchema" xmlns:xs="http://www.w3.org/2001/XMLSchema" xmlns:p="http://schemas.microsoft.com/office/2006/metadata/properties" xmlns:ns2="e4b59c66-3b35-417f-8bf0-7ce6fb6c4532" xmlns:ns3="c7371180-3b85-482a-8e6f-e7c1f4e257b4" targetNamespace="http://schemas.microsoft.com/office/2006/metadata/properties" ma:root="true" ma:fieldsID="eacdbfbc054f1a57428f1ac3554b127a" ns2:_="" ns3:_="">
    <xsd:import namespace="e4b59c66-3b35-417f-8bf0-7ce6fb6c4532"/>
    <xsd:import namespace="c7371180-3b85-482a-8e6f-e7c1f4e257b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59c66-3b35-417f-8bf0-7ce6fb6c4532"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element name="TaxCatchAll" ma:index="25" nillable="true" ma:displayName="Taxonomy Catch All Column" ma:hidden="true" ma:list="{30a77da0-bd5c-4c08-a0de-5367caa602bf}" ma:internalName="TaxCatchAll" ma:showField="CatchAllData" ma:web="e4b59c66-3b35-417f-8bf0-7ce6fb6c45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371180-3b85-482a-8e6f-e7c1f4e257b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460cf7f3-ea69-47b2-904b-308c9d1825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9BF6FB-36BF-446D-8352-AB53DA620634}">
  <ds:schemaRefs>
    <ds:schemaRef ds:uri="http://schemas.microsoft.com/office/2006/metadata/properties"/>
    <ds:schemaRef ds:uri="http://schemas.microsoft.com/office/infopath/2007/PartnerControls"/>
    <ds:schemaRef ds:uri="c7371180-3b85-482a-8e6f-e7c1f4e257b4"/>
    <ds:schemaRef ds:uri="e4b59c66-3b35-417f-8bf0-7ce6fb6c4532"/>
  </ds:schemaRefs>
</ds:datastoreItem>
</file>

<file path=customXml/itemProps2.xml><?xml version="1.0" encoding="utf-8"?>
<ds:datastoreItem xmlns:ds="http://schemas.openxmlformats.org/officeDocument/2006/customXml" ds:itemID="{3CABCB6E-A3E4-47F3-827A-41C972B66037}">
  <ds:schemaRefs>
    <ds:schemaRef ds:uri="http://schemas.microsoft.com/sharepoint/v3/contenttype/forms"/>
  </ds:schemaRefs>
</ds:datastoreItem>
</file>

<file path=customXml/itemProps3.xml><?xml version="1.0" encoding="utf-8"?>
<ds:datastoreItem xmlns:ds="http://schemas.openxmlformats.org/officeDocument/2006/customXml" ds:itemID="{427D5652-656A-4AC5-833E-0E83C851C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59c66-3b35-417f-8bf0-7ce6fb6c4532"/>
    <ds:schemaRef ds:uri="c7371180-3b85-482a-8e6f-e7c1f4e25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3970</Characters>
  <Application>Microsoft Office Word</Application>
  <DocSecurity>0</DocSecurity>
  <Lines>33</Lines>
  <Paragraphs>9</Paragraphs>
  <ScaleCrop>false</ScaleCrop>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Negri</dc:creator>
  <cp:keywords/>
  <dc:description/>
  <cp:lastModifiedBy>Pietro Asti</cp:lastModifiedBy>
  <cp:revision>6</cp:revision>
  <dcterms:created xsi:type="dcterms:W3CDTF">2021-02-08T16:02:00Z</dcterms:created>
  <dcterms:modified xsi:type="dcterms:W3CDTF">2023-12-27T14:35:00Z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0x0101001110050996A6F14598BE29235FDD7774</vt:lpwstr>
  </property>
</Properties>
</file>