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AB590" w14:textId="290F1806" w:rsidR="00D12F73" w:rsidRDefault="00D12F73"/>
    <w:p w14:paraId="53985491" w14:textId="28C846CD" w:rsidR="00327C43" w:rsidRDefault="00327C43" w:rsidP="000A2A9F">
      <w:pPr>
        <w:spacing w:before="120" w:after="120" w:line="276" w:lineRule="auto"/>
        <w:rPr>
          <w:rFonts w:cs="Arial"/>
        </w:rPr>
      </w:pPr>
    </w:p>
    <w:p w14:paraId="2650E8A3" w14:textId="77777777" w:rsidR="008E73F3" w:rsidRPr="007D1B25" w:rsidRDefault="008E73F3" w:rsidP="000A2A9F">
      <w:pPr>
        <w:spacing w:before="120" w:after="120" w:line="276" w:lineRule="auto"/>
        <w:rPr>
          <w:rFonts w:cs="Arial"/>
        </w:rPr>
      </w:pPr>
    </w:p>
    <w:p w14:paraId="607F4C82" w14:textId="60B1F11C" w:rsidR="00327C43" w:rsidRPr="007D1B25" w:rsidRDefault="00327C43" w:rsidP="000B4A85">
      <w:pPr>
        <w:keepNext/>
        <w:pBdr>
          <w:top w:val="single" w:sz="4" w:space="13" w:color="auto"/>
          <w:left w:val="single" w:sz="4" w:space="4" w:color="auto"/>
          <w:bottom w:val="single" w:sz="4" w:space="15" w:color="auto"/>
          <w:right w:val="single" w:sz="4" w:space="31" w:color="auto"/>
        </w:pBdr>
        <w:shd w:val="pct5" w:color="auto" w:fill="auto"/>
        <w:spacing w:before="120" w:after="120" w:line="276" w:lineRule="auto"/>
        <w:ind w:left="540" w:right="998"/>
        <w:jc w:val="center"/>
        <w:outlineLvl w:val="0"/>
        <w:rPr>
          <w:rFonts w:cs="Arial"/>
          <w:b/>
          <w:bCs/>
          <w:kern w:val="32"/>
          <w:sz w:val="32"/>
          <w:szCs w:val="44"/>
        </w:rPr>
      </w:pPr>
      <w:r>
        <w:rPr>
          <w:rFonts w:cs="Arial"/>
          <w:b/>
          <w:bCs/>
          <w:kern w:val="32"/>
          <w:sz w:val="32"/>
          <w:szCs w:val="44"/>
        </w:rPr>
        <w:t xml:space="preserve"> </w:t>
      </w:r>
      <w:r w:rsidRPr="007D1B25">
        <w:rPr>
          <w:rFonts w:cs="Arial"/>
          <w:b/>
          <w:bCs/>
          <w:kern w:val="32"/>
          <w:sz w:val="32"/>
          <w:szCs w:val="44"/>
        </w:rPr>
        <w:t>P</w:t>
      </w:r>
      <w:r>
        <w:rPr>
          <w:rFonts w:cs="Arial"/>
          <w:b/>
          <w:bCs/>
          <w:kern w:val="32"/>
          <w:sz w:val="32"/>
          <w:szCs w:val="44"/>
        </w:rPr>
        <w:t>ARTE SPECIALE H -REATI DI MARKET ABUSE E AGGIOTAGGIO</w:t>
      </w:r>
    </w:p>
    <w:p w14:paraId="0EA6F723" w14:textId="77777777" w:rsidR="00327C43" w:rsidRPr="007D1B25" w:rsidRDefault="00327C43" w:rsidP="000A2A9F">
      <w:pPr>
        <w:spacing w:before="120" w:after="120" w:line="276" w:lineRule="auto"/>
        <w:rPr>
          <w:rFonts w:cs="Arial"/>
          <w:b/>
          <w:bCs/>
          <w:iCs/>
          <w:sz w:val="28"/>
          <w:szCs w:val="28"/>
        </w:rPr>
      </w:pPr>
      <w:r w:rsidRPr="007D1B25">
        <w:rPr>
          <w:rFonts w:cs="Arial"/>
          <w:i/>
        </w:rPr>
        <w:br w:type="page"/>
      </w:r>
    </w:p>
    <w:p w14:paraId="3663C060" w14:textId="77777777" w:rsidR="00327C43" w:rsidRPr="00BE5688" w:rsidRDefault="00327C43" w:rsidP="00652DD2">
      <w:pPr>
        <w:jc w:val="center"/>
        <w:rPr>
          <w:rFonts w:ascii="Century Gothic" w:hAnsi="Century Gothic" w:cs="Arial"/>
          <w:b/>
          <w:bCs/>
          <w:kern w:val="32"/>
          <w:sz w:val="32"/>
          <w:szCs w:val="32"/>
        </w:rPr>
      </w:pPr>
      <w:r w:rsidRPr="00652DD2">
        <w:rPr>
          <w:rFonts w:ascii="Century Gothic" w:hAnsi="Century Gothic"/>
          <w:b/>
          <w:sz w:val="32"/>
        </w:rPr>
        <w:lastRenderedPageBreak/>
        <w:t>I REATI DI MARKET ABUSE</w:t>
      </w:r>
    </w:p>
    <w:p w14:paraId="2BD7E15E" w14:textId="77777777" w:rsidR="00327C43" w:rsidRPr="0050143B" w:rsidRDefault="00327C43">
      <w:pPr>
        <w:pStyle w:val="Titolo2"/>
        <w:numPr>
          <w:ilvl w:val="0"/>
          <w:numId w:val="10"/>
        </w:numPr>
      </w:pPr>
      <w:r w:rsidRPr="4B2CF9DB">
        <w:t xml:space="preserve">I reati di market </w:t>
      </w:r>
      <w:proofErr w:type="spellStart"/>
      <w:r w:rsidRPr="4B2CF9DB">
        <w:t>abuse</w:t>
      </w:r>
      <w:proofErr w:type="spellEnd"/>
      <w:r w:rsidRPr="4B2CF9DB">
        <w:t xml:space="preserve"> richiamati dagli articoli 25-ter e 25-sexies del d.lgs. 231/2001</w:t>
      </w:r>
    </w:p>
    <w:p w14:paraId="13ED995C" w14:textId="01D10EF5" w:rsidR="00327C43" w:rsidRPr="00B367BD" w:rsidRDefault="00E84CCD" w:rsidP="00652DD2">
      <w:pPr>
        <w:spacing w:before="120" w:after="120" w:line="276" w:lineRule="auto"/>
        <w:jc w:val="both"/>
        <w:rPr>
          <w:rFonts w:ascii="Century Gothic" w:eastAsia="Century Gothic" w:hAnsi="Century Gothic" w:cs="Century Gothic"/>
          <w:u w:val="single"/>
        </w:rPr>
      </w:pPr>
      <w:r w:rsidRPr="00B367BD">
        <w:rPr>
          <w:rFonts w:ascii="Century Gothic" w:eastAsia="Century Gothic" w:hAnsi="Century Gothic" w:cs="Century Gothic"/>
          <w:u w:val="single"/>
        </w:rPr>
        <w:t>Abuso o</w:t>
      </w:r>
      <w:r w:rsidR="000F3238" w:rsidRPr="00B367BD">
        <w:rPr>
          <w:rFonts w:ascii="Century Gothic" w:eastAsia="Century Gothic" w:hAnsi="Century Gothic" w:cs="Century Gothic"/>
          <w:u w:val="single"/>
        </w:rPr>
        <w:t xml:space="preserve"> </w:t>
      </w:r>
      <w:r w:rsidRPr="00B367BD">
        <w:rPr>
          <w:rFonts w:ascii="Century Gothic" w:eastAsia="Century Gothic" w:hAnsi="Century Gothic" w:cs="Century Gothic"/>
          <w:u w:val="single"/>
        </w:rPr>
        <w:t>comunicazione</w:t>
      </w:r>
      <w:r w:rsidR="000F3238" w:rsidRPr="00B367BD">
        <w:rPr>
          <w:rFonts w:ascii="Century Gothic" w:eastAsia="Century Gothic" w:hAnsi="Century Gothic" w:cs="Century Gothic"/>
          <w:u w:val="single"/>
        </w:rPr>
        <w:t xml:space="preserve"> </w:t>
      </w:r>
      <w:r w:rsidRPr="00B367BD">
        <w:rPr>
          <w:rFonts w:ascii="Century Gothic" w:eastAsia="Century Gothic" w:hAnsi="Century Gothic" w:cs="Century Gothic"/>
          <w:u w:val="single"/>
        </w:rPr>
        <w:t>illecita</w:t>
      </w:r>
      <w:r w:rsidR="000F3238" w:rsidRPr="00B367BD">
        <w:rPr>
          <w:rFonts w:ascii="Century Gothic" w:eastAsia="Century Gothic" w:hAnsi="Century Gothic" w:cs="Century Gothic"/>
          <w:u w:val="single"/>
        </w:rPr>
        <w:t xml:space="preserve"> </w:t>
      </w:r>
      <w:r w:rsidRPr="00B367BD">
        <w:rPr>
          <w:rFonts w:ascii="Century Gothic" w:eastAsia="Century Gothic" w:hAnsi="Century Gothic" w:cs="Century Gothic"/>
          <w:u w:val="single"/>
        </w:rPr>
        <w:t>di</w:t>
      </w:r>
      <w:r w:rsidR="000F3238" w:rsidRPr="00B367BD">
        <w:rPr>
          <w:rFonts w:ascii="Century Gothic" w:eastAsia="Century Gothic" w:hAnsi="Century Gothic" w:cs="Century Gothic"/>
          <w:u w:val="single"/>
        </w:rPr>
        <w:t xml:space="preserve"> </w:t>
      </w:r>
      <w:r w:rsidRPr="00B367BD">
        <w:rPr>
          <w:rFonts w:ascii="Century Gothic" w:eastAsia="Century Gothic" w:hAnsi="Century Gothic" w:cs="Century Gothic"/>
          <w:u w:val="single"/>
        </w:rPr>
        <w:t>informazioni</w:t>
      </w:r>
      <w:r w:rsidR="000F3238" w:rsidRPr="00B367BD">
        <w:rPr>
          <w:rFonts w:ascii="Century Gothic" w:eastAsia="Century Gothic" w:hAnsi="Century Gothic" w:cs="Century Gothic"/>
          <w:u w:val="single"/>
        </w:rPr>
        <w:t xml:space="preserve"> </w:t>
      </w:r>
      <w:r w:rsidRPr="00B367BD">
        <w:rPr>
          <w:rFonts w:ascii="Century Gothic" w:eastAsia="Century Gothic" w:hAnsi="Century Gothic" w:cs="Century Gothic"/>
          <w:u w:val="single"/>
        </w:rPr>
        <w:t>privilegiate. Raccomandazione o induzione di altri alla</w:t>
      </w:r>
      <w:r w:rsidR="000F3238" w:rsidRPr="00B367BD">
        <w:rPr>
          <w:rFonts w:ascii="Century Gothic" w:eastAsia="Century Gothic" w:hAnsi="Century Gothic" w:cs="Century Gothic"/>
          <w:u w:val="single"/>
        </w:rPr>
        <w:t xml:space="preserve"> </w:t>
      </w:r>
      <w:r w:rsidRPr="00B367BD">
        <w:rPr>
          <w:rFonts w:ascii="Century Gothic" w:eastAsia="Century Gothic" w:hAnsi="Century Gothic" w:cs="Century Gothic"/>
          <w:u w:val="single"/>
        </w:rPr>
        <w:t>commissione</w:t>
      </w:r>
      <w:r w:rsidR="000F3238" w:rsidRPr="00B367BD">
        <w:rPr>
          <w:rFonts w:ascii="Century Gothic" w:eastAsia="Century Gothic" w:hAnsi="Century Gothic" w:cs="Century Gothic"/>
          <w:u w:val="single"/>
        </w:rPr>
        <w:t xml:space="preserve"> </w:t>
      </w:r>
      <w:r w:rsidRPr="00B367BD">
        <w:rPr>
          <w:rFonts w:ascii="Century Gothic" w:eastAsia="Century Gothic" w:hAnsi="Century Gothic" w:cs="Century Gothic"/>
          <w:u w:val="single"/>
        </w:rPr>
        <w:t>di</w:t>
      </w:r>
      <w:r w:rsidR="000F3238" w:rsidRPr="00B367BD">
        <w:rPr>
          <w:rFonts w:ascii="Century Gothic" w:eastAsia="Century Gothic" w:hAnsi="Century Gothic" w:cs="Century Gothic"/>
          <w:u w:val="single"/>
        </w:rPr>
        <w:t xml:space="preserve"> </w:t>
      </w:r>
      <w:r w:rsidRPr="00B367BD">
        <w:rPr>
          <w:rFonts w:ascii="Century Gothic" w:eastAsia="Century Gothic" w:hAnsi="Century Gothic" w:cs="Century Gothic"/>
          <w:u w:val="single"/>
        </w:rPr>
        <w:t>abuso</w:t>
      </w:r>
      <w:r w:rsidR="000F3238" w:rsidRPr="00B367BD">
        <w:rPr>
          <w:rFonts w:ascii="Century Gothic" w:eastAsia="Century Gothic" w:hAnsi="Century Gothic" w:cs="Century Gothic"/>
          <w:u w:val="single"/>
        </w:rPr>
        <w:t xml:space="preserve"> </w:t>
      </w:r>
      <w:r w:rsidRPr="00B367BD">
        <w:rPr>
          <w:rFonts w:ascii="Century Gothic" w:eastAsia="Century Gothic" w:hAnsi="Century Gothic" w:cs="Century Gothic"/>
          <w:u w:val="single"/>
        </w:rPr>
        <w:t>di</w:t>
      </w:r>
      <w:r w:rsidR="000F3238" w:rsidRPr="00B367BD">
        <w:rPr>
          <w:rFonts w:ascii="Century Gothic" w:eastAsia="Century Gothic" w:hAnsi="Century Gothic" w:cs="Century Gothic"/>
          <w:u w:val="single"/>
        </w:rPr>
        <w:t xml:space="preserve"> </w:t>
      </w:r>
      <w:r w:rsidRPr="00B367BD">
        <w:rPr>
          <w:rFonts w:ascii="Century Gothic" w:eastAsia="Century Gothic" w:hAnsi="Century Gothic" w:cs="Century Gothic"/>
          <w:u w:val="single"/>
        </w:rPr>
        <w:t>informazioni privilegiate</w:t>
      </w:r>
      <w:r w:rsidR="00327C43" w:rsidRPr="00B367BD">
        <w:rPr>
          <w:rFonts w:ascii="Century Gothic" w:eastAsia="Century Gothic" w:hAnsi="Century Gothic" w:cs="Century Gothic"/>
          <w:u w:val="single"/>
        </w:rPr>
        <w:t xml:space="preserve"> (articolo 184 del D. Lgs. 58/1998) </w:t>
      </w:r>
    </w:p>
    <w:p w14:paraId="1D211978" w14:textId="7704A9C8" w:rsidR="00327C43" w:rsidRPr="00B367BD" w:rsidRDefault="00900C4B" w:rsidP="00652DD2">
      <w:pPr>
        <w:spacing w:before="120" w:after="120" w:line="276" w:lineRule="auto"/>
        <w:jc w:val="both"/>
        <w:rPr>
          <w:rFonts w:ascii="Century Gothic" w:eastAsia="Century Gothic" w:hAnsi="Century Gothic" w:cs="Century Gothic"/>
        </w:rPr>
      </w:pPr>
      <w:proofErr w:type="gramStart"/>
      <w:r w:rsidRPr="00B367BD">
        <w:rPr>
          <w:rFonts w:ascii="Century Gothic" w:eastAsia="Century Gothic" w:hAnsi="Century Gothic" w:cs="Century Gothic"/>
        </w:rPr>
        <w:t>E'</w:t>
      </w:r>
      <w:proofErr w:type="gramEnd"/>
      <w:r w:rsidRPr="00B367BD">
        <w:rPr>
          <w:rFonts w:ascii="Century Gothic" w:eastAsia="Century Gothic" w:hAnsi="Century Gothic" w:cs="Century Gothic"/>
        </w:rPr>
        <w:t xml:space="preserve"> punito con la reclusione da due 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dodici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anni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con</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la multa da euro ventimila 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euro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tre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milioni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chiunque,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essendo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in possesso di informazioni privilegiate in ragione della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sua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qualità di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membro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organi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amministrazione,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direzione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controllo dell'emittente,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della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partecipazione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al</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capitale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dell'emittente ovvero dell'esercizio di un’attività lavorativa, di una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professione o di una funzione, anche pubblica, o di un ufficio</w:t>
      </w:r>
      <w:r w:rsidR="00327C43" w:rsidRPr="00B367BD">
        <w:rPr>
          <w:rFonts w:ascii="Century Gothic" w:eastAsia="Century Gothic" w:hAnsi="Century Gothic" w:cs="Century Gothic"/>
        </w:rPr>
        <w:t>:</w:t>
      </w:r>
    </w:p>
    <w:p w14:paraId="19DAC92B" w14:textId="77777777" w:rsidR="00327C43" w:rsidRPr="00B367BD" w:rsidRDefault="00327C43">
      <w:pPr>
        <w:numPr>
          <w:ilvl w:val="0"/>
          <w:numId w:val="8"/>
        </w:numPr>
        <w:spacing w:before="120" w:after="120" w:line="276" w:lineRule="auto"/>
        <w:jc w:val="both"/>
        <w:rPr>
          <w:rFonts w:ascii="Century Gothic" w:eastAsia="Century Gothic" w:hAnsi="Century Gothic" w:cs="Century Gothic"/>
        </w:rPr>
      </w:pPr>
      <w:r w:rsidRPr="00B367BD">
        <w:rPr>
          <w:rFonts w:ascii="Century Gothic" w:eastAsia="Century Gothic" w:hAnsi="Century Gothic" w:cs="Century Gothic"/>
        </w:rPr>
        <w:t xml:space="preserve">acquista, vende o compie altre operazioni, direttamente o indirettamente, per conto proprio o per conto di terzi, su strumenti finanziari utilizzando le informazioni medesime; </w:t>
      </w:r>
    </w:p>
    <w:p w14:paraId="79642F6A" w14:textId="08F24AC1" w:rsidR="00327C43" w:rsidRPr="00B367BD" w:rsidRDefault="00327C43">
      <w:pPr>
        <w:numPr>
          <w:ilvl w:val="0"/>
          <w:numId w:val="8"/>
        </w:numPr>
        <w:spacing w:before="120" w:after="120" w:line="276" w:lineRule="auto"/>
        <w:jc w:val="both"/>
        <w:rPr>
          <w:rFonts w:ascii="Century Gothic" w:eastAsia="Century Gothic" w:hAnsi="Century Gothic" w:cs="Century Gothic"/>
        </w:rPr>
      </w:pPr>
      <w:r w:rsidRPr="00B367BD">
        <w:rPr>
          <w:rFonts w:ascii="Century Gothic" w:eastAsia="Century Gothic" w:hAnsi="Century Gothic" w:cs="Century Gothic"/>
        </w:rPr>
        <w:t>comunica tali informazioni ad altri, al di fuori del normale esercizio del lavoro, della professione, della funzione</w:t>
      </w:r>
      <w:r w:rsidR="00900C4B" w:rsidRPr="00B367BD">
        <w:rPr>
          <w:rFonts w:ascii="Century Gothic" w:eastAsia="Century Gothic" w:hAnsi="Century Gothic" w:cs="Century Gothic"/>
        </w:rPr>
        <w:t xml:space="preserve">, </w:t>
      </w:r>
      <w:r w:rsidRPr="00B367BD">
        <w:rPr>
          <w:rFonts w:ascii="Century Gothic" w:eastAsia="Century Gothic" w:hAnsi="Century Gothic" w:cs="Century Gothic"/>
        </w:rPr>
        <w:t>dell'ufficio</w:t>
      </w:r>
      <w:r w:rsidR="00900C4B" w:rsidRPr="00B367BD">
        <w:rPr>
          <w:rFonts w:ascii="Century Gothic" w:eastAsia="Century Gothic" w:hAnsi="Century Gothic" w:cs="Century Gothic"/>
        </w:rPr>
        <w:t xml:space="preserve"> o</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di</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un</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sondaggio</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di</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mercato</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effettuato</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ai</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sensi dell'articolo 11 del regolamento</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(UE)</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n.</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596/2014</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del</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Parlamento europeo e del Consiglio, del 16 aprile 2014;</w:t>
      </w:r>
    </w:p>
    <w:p w14:paraId="137BE993" w14:textId="0B0F3CE7" w:rsidR="00327C43" w:rsidRPr="00B367BD" w:rsidRDefault="00327C43">
      <w:pPr>
        <w:widowControl w:val="0"/>
        <w:numPr>
          <w:ilvl w:val="0"/>
          <w:numId w:val="8"/>
        </w:numPr>
        <w:adjustRightInd w:val="0"/>
        <w:spacing w:before="120" w:after="120" w:line="276" w:lineRule="auto"/>
        <w:jc w:val="both"/>
        <w:textAlignment w:val="baseline"/>
        <w:rPr>
          <w:rFonts w:ascii="Century Gothic" w:eastAsia="Century Gothic" w:hAnsi="Century Gothic" w:cs="Century Gothic"/>
        </w:rPr>
      </w:pPr>
      <w:r w:rsidRPr="00B367BD">
        <w:rPr>
          <w:rFonts w:ascii="Century Gothic" w:eastAsia="Century Gothic" w:hAnsi="Century Gothic" w:cs="Century Gothic"/>
        </w:rPr>
        <w:t xml:space="preserve">raccomanda o induce altri, sulla base di esse, al compimento di taluna delle operazioni indicate nella lettera </w:t>
      </w:r>
      <w:r w:rsidRPr="00B367BD">
        <w:rPr>
          <w:rFonts w:ascii="Century Gothic" w:eastAsia="Century Gothic" w:hAnsi="Century Gothic" w:cs="Century Gothic"/>
          <w:i/>
          <w:iCs/>
        </w:rPr>
        <w:t>a</w:t>
      </w:r>
      <w:r w:rsidRPr="00B367BD">
        <w:rPr>
          <w:rFonts w:ascii="Century Gothic" w:eastAsia="Century Gothic" w:hAnsi="Century Gothic" w:cs="Century Gothic"/>
        </w:rPr>
        <w:t>)</w:t>
      </w:r>
    </w:p>
    <w:p w14:paraId="710788DC" w14:textId="0872A561" w:rsidR="00AB6010" w:rsidRPr="00B367BD" w:rsidRDefault="00AB6010">
      <w:pPr>
        <w:widowControl w:val="0"/>
        <w:adjustRightInd w:val="0"/>
        <w:spacing w:before="120" w:after="120" w:line="276" w:lineRule="auto"/>
        <w:jc w:val="both"/>
        <w:textAlignment w:val="baseline"/>
        <w:rPr>
          <w:rFonts w:ascii="Century Gothic" w:eastAsia="Century Gothic" w:hAnsi="Century Gothic" w:cs="Century Gothic"/>
        </w:rPr>
      </w:pPr>
      <w:r w:rsidRPr="00B367BD">
        <w:rPr>
          <w:rFonts w:ascii="Century Gothic" w:eastAsia="Century Gothic" w:hAnsi="Century Gothic" w:cs="Century Gothic"/>
        </w:rPr>
        <w:t>La stessa pena si applica a chiunque,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essendo in possesso di informazioni privilegiate a motivo della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 xml:space="preserve">preparazione o dell'esecuzione di </w:t>
      </w:r>
      <w:r w:rsidR="00900C4B" w:rsidRPr="00B367BD">
        <w:rPr>
          <w:rFonts w:ascii="Century Gothic" w:eastAsia="Century Gothic" w:hAnsi="Century Gothic" w:cs="Century Gothic"/>
        </w:rPr>
        <w:t>attività</w:t>
      </w:r>
      <w:r w:rsidRPr="00B367BD">
        <w:rPr>
          <w:rFonts w:ascii="Century Gothic" w:eastAsia="Century Gothic" w:hAnsi="Century Gothic" w:cs="Century Gothic"/>
        </w:rPr>
        <w:t xml:space="preserve"> delittuose, commette taluno dei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 xml:space="preserve">fatti di cui al medesimo comma 1. </w:t>
      </w:r>
    </w:p>
    <w:p w14:paraId="62A0203D" w14:textId="79ADAF8D" w:rsidR="00AB6010" w:rsidRPr="00B367BD" w:rsidRDefault="00AB6010">
      <w:pPr>
        <w:widowControl w:val="0"/>
        <w:adjustRightInd w:val="0"/>
        <w:spacing w:before="120" w:after="120" w:line="276" w:lineRule="auto"/>
        <w:jc w:val="both"/>
        <w:textAlignment w:val="baseline"/>
        <w:rPr>
          <w:rFonts w:ascii="Century Gothic" w:eastAsia="Century Gothic" w:hAnsi="Century Gothic" w:cs="Century Gothic"/>
        </w:rPr>
      </w:pPr>
      <w:r w:rsidRPr="00B367BD">
        <w:rPr>
          <w:rFonts w:ascii="Century Gothic" w:eastAsia="Century Gothic" w:hAnsi="Century Gothic" w:cs="Century Gothic"/>
        </w:rPr>
        <w:t xml:space="preserve">Fuori dei casi di concorso nei </w:t>
      </w:r>
      <w:r w:rsidR="00900C4B" w:rsidRPr="00B367BD">
        <w:rPr>
          <w:rFonts w:ascii="Century Gothic" w:eastAsia="Century Gothic" w:hAnsi="Century Gothic" w:cs="Century Gothic"/>
        </w:rPr>
        <w:t>casi sopraindicati</w:t>
      </w:r>
      <w:r w:rsidR="000F3238" w:rsidRPr="00B367BD">
        <w:rPr>
          <w:rFonts w:ascii="Century Gothic" w:eastAsia="Century Gothic" w:hAnsi="Century Gothic" w:cs="Century Gothic"/>
        </w:rPr>
        <w:t xml:space="preserve"> </w:t>
      </w:r>
      <w:r w:rsidR="00900C4B" w:rsidRPr="00B367BD">
        <w:rPr>
          <w:rFonts w:ascii="Century Gothic" w:eastAsia="Century Gothic" w:hAnsi="Century Gothic" w:cs="Century Gothic"/>
        </w:rPr>
        <w:t>è</w:t>
      </w:r>
      <w:r w:rsidRPr="00B367BD">
        <w:rPr>
          <w:rFonts w:ascii="Century Gothic" w:eastAsia="Century Gothic" w:hAnsi="Century Gothic" w:cs="Century Gothic"/>
        </w:rPr>
        <w:t xml:space="preserve"> punito con la reclusione da un anno e sei mesi a dieci anni e con</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la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multa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euro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ventimila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euro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due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milioni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cinquecentomila chiunque,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essendo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in</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possesso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informazioni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privilegiate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per ragioni diverse da quelle indicate ai commi 1 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2</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conoscendo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il carattere privilegiato di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tali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informazioni,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commette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taluno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dei fatti di cui al comma 1.</w:t>
      </w:r>
    </w:p>
    <w:p w14:paraId="24618C25" w14:textId="51A3070E" w:rsidR="00900C4B" w:rsidRPr="00B367BD" w:rsidRDefault="00900C4B">
      <w:pPr>
        <w:widowControl w:val="0"/>
        <w:adjustRightInd w:val="0"/>
        <w:spacing w:before="120" w:after="120" w:line="276" w:lineRule="auto"/>
        <w:jc w:val="both"/>
        <w:textAlignment w:val="baseline"/>
        <w:rPr>
          <w:rFonts w:ascii="Century Gothic" w:eastAsia="Century Gothic" w:hAnsi="Century Gothic" w:cs="Century Gothic"/>
        </w:rPr>
      </w:pPr>
      <w:r w:rsidRPr="00B367BD">
        <w:rPr>
          <w:rFonts w:ascii="Century Gothic" w:eastAsia="Century Gothic" w:hAnsi="Century Gothic" w:cs="Century Gothic"/>
        </w:rPr>
        <w:t>Nei casi sopraindicati la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pena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della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multa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può essere aumentata fino al triplo o fino al maggior</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importo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dieci volte il prodotto o il profitto conseguito dal reato quando,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per</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la rilevante offensività del</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fatto,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per</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le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qualità</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personali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del colpevole o per l’entità del prodotto o del profitto conseguito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 xml:space="preserve">dal reato, essa appare inadeguata anche se applicata nel massimo. </w:t>
      </w:r>
    </w:p>
    <w:p w14:paraId="77486B7B" w14:textId="445847FF" w:rsidR="00900C4B" w:rsidRPr="00B367BD" w:rsidRDefault="00900C4B">
      <w:pPr>
        <w:widowControl w:val="0"/>
        <w:adjustRightInd w:val="0"/>
        <w:spacing w:before="120" w:after="120" w:line="276" w:lineRule="auto"/>
        <w:jc w:val="both"/>
        <w:textAlignment w:val="baseline"/>
        <w:rPr>
          <w:rFonts w:ascii="Century Gothic" w:eastAsia="Century Gothic" w:hAnsi="Century Gothic" w:cs="Century Gothic"/>
        </w:rPr>
      </w:pPr>
      <w:r w:rsidRPr="00B367BD">
        <w:rPr>
          <w:rFonts w:ascii="Century Gothic" w:eastAsia="Century Gothic" w:hAnsi="Century Gothic" w:cs="Century Gothic"/>
        </w:rPr>
        <w:t>Le disposizioni del presente articolo si applicano anche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quando i fatti di cui ai commi 1, 2 e 3 riguardano condotte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od</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operazioni, comprese le offerte, relative alle aste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su</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una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piattaforma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d'asta autorizzata, come un mercato regolamentato di quote di emissioni o di altri prodotti oggetto d'asta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correlati,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anche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quando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lastRenderedPageBreak/>
        <w:t>prodotti oggetto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d'asta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non</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sono</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strumenti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finanziari,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ai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sensi</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del regolamento (UE) n. 1031/2010</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della</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Commissione,</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del</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12</w:t>
      </w:r>
      <w:r w:rsidR="000F3238" w:rsidRPr="00B367BD">
        <w:rPr>
          <w:rFonts w:ascii="Century Gothic" w:eastAsia="Century Gothic" w:hAnsi="Century Gothic" w:cs="Century Gothic"/>
        </w:rPr>
        <w:t xml:space="preserve"> </w:t>
      </w:r>
      <w:r w:rsidRPr="00B367BD">
        <w:rPr>
          <w:rFonts w:ascii="Century Gothic" w:eastAsia="Century Gothic" w:hAnsi="Century Gothic" w:cs="Century Gothic"/>
        </w:rPr>
        <w:t>novembre 2010).</w:t>
      </w:r>
    </w:p>
    <w:p w14:paraId="13BC6DD1" w14:textId="77777777" w:rsidR="00327C43" w:rsidRPr="00B367BD" w:rsidRDefault="00327C43" w:rsidP="00652DD2">
      <w:pPr>
        <w:jc w:val="both"/>
        <w:rPr>
          <w:rFonts w:ascii="Century Gothic" w:hAnsi="Century Gothic"/>
          <w:i/>
        </w:rPr>
      </w:pPr>
      <w:bookmarkStart w:id="0" w:name="_Toc509331933"/>
      <w:r w:rsidRPr="00B367BD">
        <w:rPr>
          <w:rFonts w:ascii="Century Gothic" w:hAnsi="Century Gothic"/>
          <w:i/>
          <w:u w:val="single"/>
        </w:rPr>
        <w:t>Sanzioni amministrative – Abuso di informazioni privilegiate (Art 187-bis)</w:t>
      </w:r>
    </w:p>
    <w:p w14:paraId="3ECDB45B" w14:textId="77777777" w:rsidR="00327C43" w:rsidRPr="00B367BD" w:rsidRDefault="00327C43">
      <w:pPr>
        <w:numPr>
          <w:ilvl w:val="0"/>
          <w:numId w:val="5"/>
        </w:numPr>
        <w:suppressAutoHyphens/>
        <w:spacing w:before="120" w:after="120"/>
        <w:jc w:val="both"/>
        <w:rPr>
          <w:rFonts w:ascii="Century Gothic" w:eastAsia="Century Gothic" w:hAnsi="Century Gothic" w:cs="Century Gothic"/>
          <w:color w:val="000000"/>
        </w:rPr>
      </w:pPr>
      <w:proofErr w:type="gramStart"/>
      <w:r w:rsidRPr="00B367BD">
        <w:rPr>
          <w:rFonts w:ascii="Century Gothic" w:eastAsia="Century Gothic" w:hAnsi="Century Gothic" w:cs="Century Gothic"/>
          <w:color w:val="000000" w:themeColor="text1"/>
        </w:rPr>
        <w:t>Salve</w:t>
      </w:r>
      <w:proofErr w:type="gramEnd"/>
      <w:r w:rsidRPr="00B367BD">
        <w:rPr>
          <w:rFonts w:ascii="Century Gothic" w:eastAsia="Century Gothic" w:hAnsi="Century Gothic" w:cs="Century Gothic"/>
          <w:color w:val="000000" w:themeColor="text1"/>
        </w:rPr>
        <w:t xml:space="preserve"> le sanzioni penali quando il fatto costituisce reato, è punito con la sanzione amministrativa pecuniaria da euro ventimila a euro tre milioni chiunque, essendo in possesso di informazioni privilegiate in ragione della sua qualità di membro di organi di amministrazione, direzione o controllo dell'emittente, della partecipazione al capitale dell'emittente, ovvero dell'esercizio di un'attività lavorativa, di una professione o di una funzione, anche pubblica, o di un ufficio:</w:t>
      </w:r>
    </w:p>
    <w:p w14:paraId="748CE132" w14:textId="77777777" w:rsidR="00327C43" w:rsidRPr="00B367BD" w:rsidRDefault="00327C43">
      <w:pPr>
        <w:numPr>
          <w:ilvl w:val="1"/>
          <w:numId w:val="5"/>
        </w:numPr>
        <w:tabs>
          <w:tab w:val="left" w:pos="426"/>
        </w:tabs>
        <w:suppressAutoHyphens/>
        <w:spacing w:before="120" w:after="120"/>
        <w:jc w:val="both"/>
        <w:rPr>
          <w:rFonts w:ascii="Century Gothic" w:eastAsia="Century Gothic" w:hAnsi="Century Gothic" w:cs="Century Gothic"/>
          <w:color w:val="000000"/>
        </w:rPr>
      </w:pPr>
      <w:r w:rsidRPr="00B367BD">
        <w:rPr>
          <w:rFonts w:ascii="Century Gothic" w:eastAsia="Century Gothic" w:hAnsi="Century Gothic" w:cs="Century Gothic"/>
          <w:color w:val="000000" w:themeColor="text1"/>
        </w:rPr>
        <w:t>acquista, vende o compie altre operazioni, direttamente o indirettamente, per conto proprio o per conto di terzi su strumenti finanziari utilizzando le informazioni medesime;</w:t>
      </w:r>
    </w:p>
    <w:p w14:paraId="5BA828B5" w14:textId="77777777" w:rsidR="00327C43" w:rsidRPr="00B367BD" w:rsidRDefault="00327C43">
      <w:pPr>
        <w:numPr>
          <w:ilvl w:val="1"/>
          <w:numId w:val="5"/>
        </w:numPr>
        <w:tabs>
          <w:tab w:val="left" w:pos="426"/>
        </w:tabs>
        <w:suppressAutoHyphens/>
        <w:spacing w:before="120" w:after="120"/>
        <w:jc w:val="both"/>
        <w:rPr>
          <w:rFonts w:ascii="Century Gothic" w:eastAsia="Century Gothic" w:hAnsi="Century Gothic" w:cs="Century Gothic"/>
          <w:color w:val="000000"/>
        </w:rPr>
      </w:pPr>
      <w:r w:rsidRPr="00B367BD">
        <w:rPr>
          <w:rFonts w:ascii="Century Gothic" w:eastAsia="Century Gothic" w:hAnsi="Century Gothic" w:cs="Century Gothic"/>
          <w:color w:val="000000" w:themeColor="text1"/>
        </w:rPr>
        <w:t>comunica informazioni ad altri, al di fuori del normale esercizio del lavoro, della professione, della funzione o dell'ufficio;</w:t>
      </w:r>
    </w:p>
    <w:p w14:paraId="5D2E972C" w14:textId="77777777" w:rsidR="00327C43" w:rsidRPr="00B367BD" w:rsidRDefault="00327C43">
      <w:pPr>
        <w:numPr>
          <w:ilvl w:val="1"/>
          <w:numId w:val="5"/>
        </w:numPr>
        <w:tabs>
          <w:tab w:val="left" w:pos="426"/>
        </w:tabs>
        <w:suppressAutoHyphens/>
        <w:spacing w:before="120" w:after="120"/>
        <w:jc w:val="both"/>
        <w:rPr>
          <w:rFonts w:ascii="Century Gothic" w:eastAsia="Century Gothic" w:hAnsi="Century Gothic" w:cs="Century Gothic"/>
          <w:color w:val="000000"/>
        </w:rPr>
      </w:pPr>
      <w:r w:rsidRPr="00B367BD">
        <w:rPr>
          <w:rFonts w:ascii="Century Gothic" w:eastAsia="Century Gothic" w:hAnsi="Century Gothic" w:cs="Century Gothic"/>
          <w:color w:val="000000" w:themeColor="text1"/>
        </w:rPr>
        <w:t>raccomanda o induce altri, sulla base di esse, al compimento di taluna delle operazioni indicate nella lettera a).</w:t>
      </w:r>
    </w:p>
    <w:p w14:paraId="5F6A50A5" w14:textId="77777777" w:rsidR="00327C43" w:rsidRPr="00B367BD" w:rsidRDefault="00327C43">
      <w:pPr>
        <w:numPr>
          <w:ilvl w:val="0"/>
          <w:numId w:val="5"/>
        </w:numPr>
        <w:suppressAutoHyphens/>
        <w:spacing w:before="120" w:after="120"/>
        <w:jc w:val="both"/>
        <w:rPr>
          <w:rFonts w:ascii="Century Gothic" w:eastAsia="Century Gothic" w:hAnsi="Century Gothic" w:cs="Century Gothic"/>
          <w:color w:val="000000"/>
        </w:rPr>
      </w:pPr>
      <w:r w:rsidRPr="00B367BD">
        <w:rPr>
          <w:rFonts w:ascii="Century Gothic" w:eastAsia="Century Gothic" w:hAnsi="Century Gothic" w:cs="Century Gothic"/>
          <w:color w:val="000000" w:themeColor="text1"/>
        </w:rPr>
        <w:t>La stessa sanzione di cui al comma 1 si applica a chiunque essendo in possesso di informazioni privilegiate a motivo della preparazione o esecuzione di attività delittuose compie taluna delle azioni di cui al medesimo comma 1.</w:t>
      </w:r>
    </w:p>
    <w:p w14:paraId="0CA4A5BB" w14:textId="77777777" w:rsidR="00327C43" w:rsidRPr="00B367BD" w:rsidRDefault="00327C43">
      <w:pPr>
        <w:numPr>
          <w:ilvl w:val="0"/>
          <w:numId w:val="5"/>
        </w:numPr>
        <w:suppressAutoHyphens/>
        <w:spacing w:before="120" w:after="120"/>
        <w:jc w:val="both"/>
        <w:rPr>
          <w:rFonts w:ascii="Century Gothic" w:eastAsia="Century Gothic" w:hAnsi="Century Gothic" w:cs="Century Gothic"/>
          <w:color w:val="000000"/>
        </w:rPr>
      </w:pPr>
      <w:r w:rsidRPr="00B367BD">
        <w:rPr>
          <w:rFonts w:ascii="Century Gothic" w:eastAsia="Century Gothic" w:hAnsi="Century Gothic" w:cs="Century Gothic"/>
          <w:color w:val="000000" w:themeColor="text1"/>
        </w:rPr>
        <w:t>Ai fini del presente articolo per strumenti finanziari si intendono anche gli strumenti finanziari di cui all'articolo 1, comma 2, il cui valore dipende da uno strumento finanziario di cui all'articolo 180, comma 1, lettera a).</w:t>
      </w:r>
    </w:p>
    <w:p w14:paraId="2376BDF8" w14:textId="77777777" w:rsidR="00327C43" w:rsidRPr="00B367BD" w:rsidRDefault="00327C43">
      <w:pPr>
        <w:numPr>
          <w:ilvl w:val="0"/>
          <w:numId w:val="5"/>
        </w:numPr>
        <w:suppressAutoHyphens/>
        <w:spacing w:before="120" w:after="120"/>
        <w:jc w:val="both"/>
        <w:rPr>
          <w:rFonts w:ascii="Century Gothic" w:eastAsia="Century Gothic" w:hAnsi="Century Gothic" w:cs="Century Gothic"/>
          <w:color w:val="000000"/>
        </w:rPr>
      </w:pPr>
      <w:r w:rsidRPr="00B367BD">
        <w:rPr>
          <w:rFonts w:ascii="Century Gothic" w:eastAsia="Century Gothic" w:hAnsi="Century Gothic" w:cs="Century Gothic"/>
          <w:color w:val="000000" w:themeColor="text1"/>
        </w:rPr>
        <w:t>La sanzione prevista al comma 1 si applica anche a chiunque, in possesso di informazioni privilegiate, conoscendo o potendo conoscere in base ad ordinaria diligenza il carattere privilegiato delle stesse, compie taluno dei fatti ivi descritti.</w:t>
      </w:r>
    </w:p>
    <w:p w14:paraId="1D628E11" w14:textId="77777777" w:rsidR="00327C43" w:rsidRPr="00B367BD" w:rsidRDefault="00327C43">
      <w:pPr>
        <w:numPr>
          <w:ilvl w:val="0"/>
          <w:numId w:val="5"/>
        </w:numPr>
        <w:suppressAutoHyphens/>
        <w:spacing w:before="120" w:after="120"/>
        <w:jc w:val="both"/>
        <w:rPr>
          <w:rFonts w:ascii="Century Gothic" w:eastAsia="Century Gothic" w:hAnsi="Century Gothic" w:cs="Century Gothic"/>
          <w:color w:val="000000"/>
        </w:rPr>
      </w:pPr>
      <w:r w:rsidRPr="00B367BD">
        <w:rPr>
          <w:rFonts w:ascii="Century Gothic" w:eastAsia="Century Gothic" w:hAnsi="Century Gothic" w:cs="Century Gothic"/>
          <w:color w:val="000000" w:themeColor="text1"/>
        </w:rPr>
        <w:t>Le sanzioni amministrative pecuniarie previste dai commi 1, 2 e 4 sono aumentate fino al triplo o fino al maggiore importo di dieci volte il prodotto o il profitto conseguito dall'illecito quando, per le qualità personali del colpevole ovvero per l'entità del prodotto o del profitto conseguito dall'illecito, esse appaiono inadeguate anche se applicate nel massimo.</w:t>
      </w:r>
    </w:p>
    <w:p w14:paraId="68F0D3C7" w14:textId="77777777" w:rsidR="00327C43" w:rsidRPr="00B367BD" w:rsidRDefault="00327C43">
      <w:pPr>
        <w:numPr>
          <w:ilvl w:val="0"/>
          <w:numId w:val="5"/>
        </w:numPr>
        <w:suppressAutoHyphens/>
        <w:spacing w:before="120" w:after="120"/>
        <w:jc w:val="both"/>
        <w:rPr>
          <w:rFonts w:ascii="Century Gothic" w:eastAsia="Century Gothic" w:hAnsi="Century Gothic" w:cs="Century Gothic"/>
          <w:color w:val="000000"/>
        </w:rPr>
      </w:pPr>
      <w:r w:rsidRPr="00B367BD">
        <w:rPr>
          <w:rFonts w:ascii="Century Gothic" w:eastAsia="Century Gothic" w:hAnsi="Century Gothic" w:cs="Century Gothic"/>
          <w:color w:val="000000" w:themeColor="text1"/>
        </w:rPr>
        <w:t>Per le fattispecie previste dal presente articolo il tentativo è equiparato alla consumazione.</w:t>
      </w:r>
    </w:p>
    <w:p w14:paraId="79F95C92" w14:textId="77777777" w:rsidR="00327C43" w:rsidRPr="00B367BD" w:rsidRDefault="00327C43" w:rsidP="00652DD2">
      <w:pPr>
        <w:jc w:val="both"/>
        <w:rPr>
          <w:rFonts w:ascii="Century Gothic" w:hAnsi="Century Gothic"/>
          <w:i/>
        </w:rPr>
      </w:pPr>
      <w:r w:rsidRPr="00B367BD">
        <w:rPr>
          <w:rFonts w:ascii="Century Gothic" w:hAnsi="Century Gothic"/>
          <w:i/>
          <w:u w:val="single"/>
        </w:rPr>
        <w:t xml:space="preserve">Manipolazione di mercato (articolo 185 del D. Lgs. 58/1998) </w:t>
      </w:r>
    </w:p>
    <w:p w14:paraId="6E6140BA" w14:textId="77777777" w:rsidR="00327C43" w:rsidRPr="00B367BD" w:rsidRDefault="00327C43" w:rsidP="00652DD2">
      <w:pPr>
        <w:spacing w:before="120" w:after="120" w:line="276" w:lineRule="auto"/>
        <w:jc w:val="both"/>
        <w:rPr>
          <w:rFonts w:ascii="Century Gothic" w:eastAsia="Century Gothic" w:hAnsi="Century Gothic" w:cs="Century Gothic"/>
        </w:rPr>
      </w:pPr>
      <w:r w:rsidRPr="00B367BD">
        <w:rPr>
          <w:rFonts w:ascii="Century Gothic" w:eastAsia="Century Gothic" w:hAnsi="Century Gothic" w:cs="Century Gothic"/>
        </w:rPr>
        <w:t xml:space="preserve">La realizzazione della fattispecie prevede che si diffondano notizie false ovvero si </w:t>
      </w:r>
      <w:proofErr w:type="gramStart"/>
      <w:r w:rsidRPr="00B367BD">
        <w:rPr>
          <w:rFonts w:ascii="Century Gothic" w:eastAsia="Century Gothic" w:hAnsi="Century Gothic" w:cs="Century Gothic"/>
        </w:rPr>
        <w:t>pongano in essere</w:t>
      </w:r>
      <w:proofErr w:type="gramEnd"/>
      <w:r w:rsidRPr="00B367BD">
        <w:rPr>
          <w:rFonts w:ascii="Century Gothic" w:eastAsia="Century Gothic" w:hAnsi="Century Gothic" w:cs="Century Gothic"/>
        </w:rPr>
        <w:t xml:space="preserve"> operazioni simulate o altri artifizi concretamente idonei a provocare una sensibile alterazione del prezzo di strumenti finanziari.</w:t>
      </w:r>
    </w:p>
    <w:p w14:paraId="23FD0ACB" w14:textId="77777777" w:rsidR="00327C43" w:rsidRPr="00B367BD" w:rsidRDefault="00327C43" w:rsidP="00652DD2">
      <w:pPr>
        <w:jc w:val="both"/>
        <w:rPr>
          <w:rFonts w:ascii="Century Gothic" w:hAnsi="Century Gothic"/>
          <w:i/>
          <w:u w:val="single"/>
        </w:rPr>
      </w:pPr>
      <w:r w:rsidRPr="00B367BD">
        <w:rPr>
          <w:rFonts w:ascii="Century Gothic" w:hAnsi="Century Gothic"/>
          <w:i/>
          <w:u w:val="single"/>
        </w:rPr>
        <w:t>Art 187-ter (Sanzioni amministrative – Manipolazione del mercato]</w:t>
      </w:r>
    </w:p>
    <w:p w14:paraId="3D93E4E3" w14:textId="77777777" w:rsidR="00327C43" w:rsidRPr="00B367BD" w:rsidRDefault="00327C43" w:rsidP="00652DD2">
      <w:pPr>
        <w:spacing w:before="120" w:after="120" w:line="276" w:lineRule="auto"/>
        <w:jc w:val="both"/>
        <w:rPr>
          <w:rFonts w:ascii="Century Gothic" w:eastAsia="Century Gothic" w:hAnsi="Century Gothic" w:cs="Century Gothic"/>
        </w:rPr>
      </w:pPr>
      <w:r w:rsidRPr="00B367BD">
        <w:rPr>
          <w:rFonts w:ascii="Century Gothic" w:eastAsia="Century Gothic" w:hAnsi="Century Gothic" w:cs="Century Gothic"/>
        </w:rPr>
        <w:t>1. Salve le sanzioni penali quando il fatto costituisce reato, è punito con la sanzione amministrativa pecuniaria da euro ventimila a euro cinque milioni chiunque, tramite mezzi di informazione, compreso internet o ogni altro mezzo, diffonde informazioni, voci o notizie false o fuorvianti che forniscano o siano suscettibili di fornire indicazioni false ovvero fuorvianti in merito agli strumenti finanziari.</w:t>
      </w:r>
    </w:p>
    <w:p w14:paraId="6DC0BBD1" w14:textId="77777777" w:rsidR="00327C43" w:rsidRPr="00B367BD" w:rsidRDefault="00327C43" w:rsidP="00652DD2">
      <w:pPr>
        <w:spacing w:before="120" w:after="120" w:line="276" w:lineRule="auto"/>
        <w:jc w:val="both"/>
        <w:rPr>
          <w:rFonts w:ascii="Century Gothic" w:eastAsia="Century Gothic" w:hAnsi="Century Gothic" w:cs="Century Gothic"/>
        </w:rPr>
      </w:pPr>
      <w:r w:rsidRPr="00B367BD">
        <w:rPr>
          <w:rFonts w:ascii="Century Gothic" w:eastAsia="Century Gothic" w:hAnsi="Century Gothic" w:cs="Century Gothic"/>
        </w:rPr>
        <w:lastRenderedPageBreak/>
        <w:t>2. Per i giornalisti che operano nello svolgimento della loro attività professionale la diffusione delle informazioni va valutata tenendo conto delle norme di autoregolamentazione proprie di detta professione, salvo che tali soggetti traggano, direttamente o indirettamente, un vantaggio o un profitto dalla diffusione delle informazioni.</w:t>
      </w:r>
    </w:p>
    <w:p w14:paraId="15F23B96" w14:textId="77777777" w:rsidR="00327C43" w:rsidRPr="00B367BD" w:rsidRDefault="00327C43" w:rsidP="00652DD2">
      <w:pPr>
        <w:spacing w:before="120" w:after="120" w:line="276" w:lineRule="auto"/>
        <w:jc w:val="both"/>
        <w:rPr>
          <w:rFonts w:ascii="Century Gothic" w:eastAsia="Century Gothic" w:hAnsi="Century Gothic" w:cs="Century Gothic"/>
        </w:rPr>
      </w:pPr>
      <w:r w:rsidRPr="00B367BD">
        <w:rPr>
          <w:rFonts w:ascii="Century Gothic" w:eastAsia="Century Gothic" w:hAnsi="Century Gothic" w:cs="Century Gothic"/>
        </w:rPr>
        <w:t xml:space="preserve">3. Salve le sanzioni penali quando il fatto costituisce reato, è punito con la sanzione amministrativa pecuniaria di cui al comma 1 chiunque </w:t>
      </w:r>
      <w:proofErr w:type="gramStart"/>
      <w:r w:rsidRPr="00B367BD">
        <w:rPr>
          <w:rFonts w:ascii="Century Gothic" w:eastAsia="Century Gothic" w:hAnsi="Century Gothic" w:cs="Century Gothic"/>
        </w:rPr>
        <w:t>pone in essere</w:t>
      </w:r>
      <w:proofErr w:type="gramEnd"/>
      <w:r w:rsidRPr="00B367BD">
        <w:rPr>
          <w:rFonts w:ascii="Century Gothic" w:eastAsia="Century Gothic" w:hAnsi="Century Gothic" w:cs="Century Gothic"/>
        </w:rPr>
        <w:t>:</w:t>
      </w:r>
    </w:p>
    <w:p w14:paraId="08E4AA4F" w14:textId="77777777" w:rsidR="00327C43" w:rsidRPr="00B367BD" w:rsidRDefault="00327C43">
      <w:pPr>
        <w:widowControl w:val="0"/>
        <w:numPr>
          <w:ilvl w:val="1"/>
          <w:numId w:val="9"/>
        </w:numPr>
        <w:adjustRightInd w:val="0"/>
        <w:spacing w:before="120" w:after="120" w:line="276" w:lineRule="auto"/>
        <w:ind w:left="709"/>
        <w:jc w:val="both"/>
        <w:textAlignment w:val="baseline"/>
        <w:rPr>
          <w:rFonts w:ascii="Century Gothic" w:eastAsia="Century Gothic" w:hAnsi="Century Gothic" w:cs="Century Gothic"/>
        </w:rPr>
      </w:pPr>
      <w:r w:rsidRPr="00B367BD">
        <w:rPr>
          <w:rFonts w:ascii="Century Gothic" w:eastAsia="Century Gothic" w:hAnsi="Century Gothic" w:cs="Century Gothic"/>
        </w:rPr>
        <w:t>operazioni od ordini di compravendita che forniscano o siano idonei a fornire indicazioni false o fuorvianti in merito all'offerta, alla domanda o al prezzo di strumenti finanziari;</w:t>
      </w:r>
    </w:p>
    <w:p w14:paraId="476650BF" w14:textId="77777777" w:rsidR="00327C43" w:rsidRPr="00B367BD" w:rsidRDefault="00327C43">
      <w:pPr>
        <w:widowControl w:val="0"/>
        <w:numPr>
          <w:ilvl w:val="1"/>
          <w:numId w:val="9"/>
        </w:numPr>
        <w:adjustRightInd w:val="0"/>
        <w:spacing w:before="120" w:after="120" w:line="276" w:lineRule="auto"/>
        <w:ind w:left="709"/>
        <w:jc w:val="both"/>
        <w:textAlignment w:val="baseline"/>
        <w:rPr>
          <w:rFonts w:ascii="Century Gothic" w:eastAsia="Century Gothic" w:hAnsi="Century Gothic" w:cs="Century Gothic"/>
        </w:rPr>
      </w:pPr>
      <w:r w:rsidRPr="00B367BD">
        <w:rPr>
          <w:rFonts w:ascii="Century Gothic" w:eastAsia="Century Gothic" w:hAnsi="Century Gothic" w:cs="Century Gothic"/>
        </w:rPr>
        <w:t>operazioni od ordini di compravendita che consentono, tramite l'azione di una o di più persone che agiscono di concerto, di fissare il prezzo di mercato di uno o più strumenti finanziari ad un livello anomalo o artificiale;</w:t>
      </w:r>
    </w:p>
    <w:p w14:paraId="3B348422" w14:textId="77777777" w:rsidR="00327C43" w:rsidRPr="00B367BD" w:rsidRDefault="00327C43">
      <w:pPr>
        <w:widowControl w:val="0"/>
        <w:numPr>
          <w:ilvl w:val="1"/>
          <w:numId w:val="9"/>
        </w:numPr>
        <w:adjustRightInd w:val="0"/>
        <w:spacing w:before="120" w:after="120" w:line="276" w:lineRule="auto"/>
        <w:ind w:left="709"/>
        <w:jc w:val="both"/>
        <w:textAlignment w:val="baseline"/>
        <w:rPr>
          <w:rFonts w:ascii="Century Gothic" w:eastAsia="Century Gothic" w:hAnsi="Century Gothic" w:cs="Century Gothic"/>
        </w:rPr>
      </w:pPr>
      <w:r w:rsidRPr="00B367BD">
        <w:rPr>
          <w:rFonts w:ascii="Century Gothic" w:eastAsia="Century Gothic" w:hAnsi="Century Gothic" w:cs="Century Gothic"/>
        </w:rPr>
        <w:t>operazioni od ordini di compravendita che utilizzano artifizi od ogni altro tipo di inganno o di espediente;</w:t>
      </w:r>
    </w:p>
    <w:p w14:paraId="68BDD089" w14:textId="77777777" w:rsidR="00327C43" w:rsidRPr="00B367BD" w:rsidRDefault="00327C43">
      <w:pPr>
        <w:widowControl w:val="0"/>
        <w:numPr>
          <w:ilvl w:val="1"/>
          <w:numId w:val="9"/>
        </w:numPr>
        <w:adjustRightInd w:val="0"/>
        <w:spacing w:before="120" w:after="120" w:line="276" w:lineRule="auto"/>
        <w:ind w:left="709"/>
        <w:jc w:val="both"/>
        <w:textAlignment w:val="baseline"/>
        <w:rPr>
          <w:rFonts w:ascii="Century Gothic" w:eastAsia="Century Gothic" w:hAnsi="Century Gothic" w:cs="Century Gothic"/>
        </w:rPr>
      </w:pPr>
      <w:r w:rsidRPr="00B367BD">
        <w:rPr>
          <w:rFonts w:ascii="Century Gothic" w:eastAsia="Century Gothic" w:hAnsi="Century Gothic" w:cs="Century Gothic"/>
        </w:rPr>
        <w:t>altri artifizi idonei a fornire indicazioni false o fuorvianti in merito all'offerta, alla domanda o al prezzo di strumenti finanziari.</w:t>
      </w:r>
    </w:p>
    <w:p w14:paraId="54F5FCD9" w14:textId="77777777" w:rsidR="00327C43" w:rsidRPr="00B367BD" w:rsidRDefault="00327C43" w:rsidP="00652DD2">
      <w:pPr>
        <w:spacing w:before="120" w:after="120" w:line="276" w:lineRule="auto"/>
        <w:jc w:val="both"/>
        <w:rPr>
          <w:rFonts w:ascii="Century Gothic" w:eastAsia="Century Gothic" w:hAnsi="Century Gothic" w:cs="Century Gothic"/>
        </w:rPr>
      </w:pPr>
      <w:r w:rsidRPr="00B367BD">
        <w:rPr>
          <w:rFonts w:ascii="Century Gothic" w:eastAsia="Century Gothic" w:hAnsi="Century Gothic" w:cs="Century Gothic"/>
        </w:rPr>
        <w:t>4. Per gli illeciti indicati al comma 3, lettere a) e b), non può essere assoggettato a sanzione amministrativa chi dimostri di avere agito per motivi legittimi e in conformità alle prassi di mercato ammesse nel mercato interessato.</w:t>
      </w:r>
    </w:p>
    <w:p w14:paraId="7BF1EBF1" w14:textId="77777777" w:rsidR="00327C43" w:rsidRPr="00B367BD" w:rsidRDefault="00327C43" w:rsidP="00652DD2">
      <w:pPr>
        <w:spacing w:before="120" w:after="120" w:line="276" w:lineRule="auto"/>
        <w:jc w:val="both"/>
        <w:rPr>
          <w:rFonts w:ascii="Century Gothic" w:eastAsia="Century Gothic" w:hAnsi="Century Gothic" w:cs="Century Gothic"/>
        </w:rPr>
      </w:pPr>
      <w:r w:rsidRPr="00B367BD">
        <w:rPr>
          <w:rFonts w:ascii="Century Gothic" w:eastAsia="Century Gothic" w:hAnsi="Century Gothic" w:cs="Century Gothic"/>
        </w:rPr>
        <w:t>5. Le sanzioni amministrative pecuniarie previste dai commi precedenti sono aumentate fino al triplo o fino al maggiore importo di dieci volte il prodotto o il profitto conseguito dall'illecito quando, per le qualità personali del colpevole, per l'entità del prodotto o del profitto conseguito dall'illecito ovvero per gli effetti prodotti sul mercato, esse appaiono inadeguate anche se applicate nel massimo.</w:t>
      </w:r>
    </w:p>
    <w:p w14:paraId="0AF577F6" w14:textId="77777777" w:rsidR="00327C43" w:rsidRPr="00B367BD" w:rsidRDefault="00327C43" w:rsidP="00652DD2">
      <w:pPr>
        <w:spacing w:before="120" w:after="120" w:line="276" w:lineRule="auto"/>
        <w:jc w:val="both"/>
        <w:rPr>
          <w:rFonts w:ascii="Century Gothic" w:eastAsia="Century Gothic" w:hAnsi="Century Gothic" w:cs="Century Gothic"/>
        </w:rPr>
      </w:pPr>
      <w:r w:rsidRPr="00B367BD">
        <w:rPr>
          <w:rFonts w:ascii="Century Gothic" w:eastAsia="Century Gothic" w:hAnsi="Century Gothic" w:cs="Century Gothic"/>
        </w:rPr>
        <w:t>6. Il Ministero dell'economia e delle finanze, sentita la Consob ovvero su proposta della medesima, può individuare, con proprio regolamento, in conformità alle disposizioni di attuazione della direttiva 2003/6/CE adottate dalla Commissione europea, secondo la procedura di cui all'articolo 17, paragrafo 2, della stessa direttiva, le fattispecie, anche ulteriori rispetto a quelle previste nei commi precedenti, rilevanti ai fini dell'applicazione del presente articolo.</w:t>
      </w:r>
    </w:p>
    <w:p w14:paraId="0607D224" w14:textId="77777777" w:rsidR="00327C43" w:rsidRPr="00B367BD" w:rsidRDefault="00327C43" w:rsidP="00652DD2">
      <w:pPr>
        <w:spacing w:before="120" w:after="120" w:line="276" w:lineRule="auto"/>
        <w:jc w:val="both"/>
        <w:rPr>
          <w:rFonts w:ascii="Century Gothic" w:eastAsia="Century Gothic" w:hAnsi="Century Gothic" w:cs="Century Gothic"/>
        </w:rPr>
      </w:pPr>
      <w:r w:rsidRPr="00B367BD">
        <w:rPr>
          <w:rFonts w:ascii="Century Gothic" w:eastAsia="Century Gothic" w:hAnsi="Century Gothic" w:cs="Century Gothic"/>
        </w:rPr>
        <w:t>7. La Consob rende noti, con proprie disposizioni, gli elementi e le circostanze da prendere in considerazione per la valutazione dei comportamenti idonei a costituire manipolazioni di mercato, ai sensi della direttiva 2003/6/CE e delle disposizioni di attuazione della stessa.</w:t>
      </w:r>
    </w:p>
    <w:p w14:paraId="75156446" w14:textId="77777777" w:rsidR="00327C43" w:rsidRPr="00B367BD" w:rsidRDefault="00327C43" w:rsidP="00652DD2">
      <w:pPr>
        <w:jc w:val="both"/>
        <w:rPr>
          <w:rFonts w:ascii="Century Gothic" w:hAnsi="Century Gothic"/>
          <w:i/>
        </w:rPr>
      </w:pPr>
      <w:r w:rsidRPr="00B367BD">
        <w:rPr>
          <w:rFonts w:ascii="Century Gothic" w:hAnsi="Century Gothic"/>
          <w:i/>
          <w:u w:val="single"/>
        </w:rPr>
        <w:t xml:space="preserve">Aggiotaggio (articolo 2637 del </w:t>
      </w:r>
      <w:proofErr w:type="gramStart"/>
      <w:r w:rsidRPr="00B367BD">
        <w:rPr>
          <w:rFonts w:ascii="Century Gothic" w:hAnsi="Century Gothic"/>
          <w:i/>
          <w:u w:val="single"/>
        </w:rPr>
        <w:t>codice civile</w:t>
      </w:r>
      <w:proofErr w:type="gramEnd"/>
      <w:r w:rsidRPr="00B367BD">
        <w:rPr>
          <w:rFonts w:ascii="Century Gothic" w:hAnsi="Century Gothic"/>
          <w:i/>
          <w:u w:val="single"/>
        </w:rPr>
        <w:t>).</w:t>
      </w:r>
    </w:p>
    <w:p w14:paraId="50B4D048" w14:textId="77777777" w:rsidR="00327C43" w:rsidRPr="007D1B25" w:rsidRDefault="00327C43" w:rsidP="00652DD2">
      <w:pPr>
        <w:spacing w:before="120" w:after="120" w:line="276" w:lineRule="auto"/>
        <w:jc w:val="both"/>
        <w:rPr>
          <w:rFonts w:ascii="Century Gothic" w:eastAsia="Century Gothic" w:hAnsi="Century Gothic" w:cs="Century Gothic"/>
        </w:rPr>
      </w:pPr>
      <w:r w:rsidRPr="00B367BD">
        <w:rPr>
          <w:rFonts w:ascii="Century Gothic" w:eastAsia="Century Gothic" w:hAnsi="Century Gothic" w:cs="Century Gothic"/>
        </w:rPr>
        <w:t xml:space="preserve">Chiunque diffonde notizie false, ovvero pone in essere operazioni simulate o altri artifici concretamente idonei a provocare una sensibile alterazione del prezzo di strumenti finanziari non quotati o per i quali non è stata presentata una richiesta di </w:t>
      </w:r>
      <w:r w:rsidRPr="00B367BD">
        <w:rPr>
          <w:rFonts w:ascii="Century Gothic" w:eastAsia="Century Gothic" w:hAnsi="Century Gothic" w:cs="Century Gothic"/>
        </w:rPr>
        <w:lastRenderedPageBreak/>
        <w:t>ammissione alle negoziazioni in un mercato regolamentato, ovvero incide in modo significativo sull’affidamento che il pubblico ripone nella stabilità patrimoniale di banche o di gruppi bancari, è punito con la pena della reclusione da uno a cinque anni.</w:t>
      </w:r>
    </w:p>
    <w:bookmarkEnd w:id="0"/>
    <w:p w14:paraId="43A747ED" w14:textId="77777777" w:rsidR="00327C43" w:rsidRDefault="00327C43" w:rsidP="00652DD2">
      <w:pPr>
        <w:tabs>
          <w:tab w:val="left" w:pos="4230"/>
        </w:tabs>
        <w:spacing w:before="120" w:after="120" w:line="276" w:lineRule="auto"/>
        <w:jc w:val="both"/>
        <w:rPr>
          <w:rFonts w:ascii="Century Gothic" w:eastAsia="Century Gothic" w:hAnsi="Century Gothic" w:cs="Century Gothic"/>
        </w:rPr>
      </w:pPr>
    </w:p>
    <w:p w14:paraId="037F2CE9" w14:textId="77777777" w:rsidR="00327C43" w:rsidRDefault="00327C43" w:rsidP="00652DD2">
      <w:pPr>
        <w:tabs>
          <w:tab w:val="left" w:pos="4230"/>
        </w:tabs>
        <w:spacing w:before="120" w:after="120" w:line="276" w:lineRule="auto"/>
        <w:jc w:val="both"/>
        <w:rPr>
          <w:rFonts w:ascii="Century Gothic" w:eastAsia="Century Gothic" w:hAnsi="Century Gothic" w:cs="Century Gothic"/>
        </w:rPr>
      </w:pPr>
    </w:p>
    <w:p w14:paraId="40EAAA01" w14:textId="75F11A6A" w:rsidR="00327C43" w:rsidRPr="004523C7" w:rsidRDefault="00327C43">
      <w:pPr>
        <w:pStyle w:val="Titolo2"/>
        <w:numPr>
          <w:ilvl w:val="0"/>
          <w:numId w:val="10"/>
        </w:numPr>
        <w:jc w:val="both"/>
      </w:pPr>
      <w:r w:rsidRPr="4B2CF9DB">
        <w:t xml:space="preserve">Le attività individuate come potenzialmente sensibili ai fini del d.lgs. 231/2001 con riferimento ai reati di market </w:t>
      </w:r>
      <w:proofErr w:type="spellStart"/>
      <w:r w:rsidRPr="4B2CF9DB">
        <w:t>abuse</w:t>
      </w:r>
      <w:proofErr w:type="spellEnd"/>
    </w:p>
    <w:p w14:paraId="0588CD85" w14:textId="77777777" w:rsidR="00327C43" w:rsidRPr="009A2E8E" w:rsidRDefault="00327C43" w:rsidP="00652DD2">
      <w:pPr>
        <w:spacing w:before="120" w:after="120" w:line="276" w:lineRule="auto"/>
        <w:jc w:val="both"/>
        <w:rPr>
          <w:rFonts w:ascii="Century Gothic" w:eastAsia="Century Gothic" w:hAnsi="Century Gothic" w:cs="Century Gothic"/>
        </w:rPr>
      </w:pPr>
      <w:r w:rsidRPr="4B2CF9DB">
        <w:rPr>
          <w:rFonts w:ascii="Century Gothic" w:eastAsia="Century Gothic" w:hAnsi="Century Gothic" w:cs="Century Gothic"/>
        </w:rPr>
        <w:t xml:space="preserve">L’analisi dei processi aziendali ha consentito di individuare le attività nel cui ambito potrebbero astrattamente esser realizzate le fattispecie di reato richiamate dagli articoli 25-ter e 25 sexies del D. Lgs. 231/2001. </w:t>
      </w:r>
    </w:p>
    <w:p w14:paraId="6C412308" w14:textId="77777777" w:rsidR="00327C43" w:rsidRPr="009A2E8E" w:rsidRDefault="00327C43" w:rsidP="00652DD2">
      <w:pPr>
        <w:spacing w:before="120" w:after="120" w:line="276" w:lineRule="auto"/>
        <w:jc w:val="both"/>
        <w:rPr>
          <w:rFonts w:ascii="Century Gothic" w:eastAsia="Century Gothic" w:hAnsi="Century Gothic" w:cs="Century Gothic"/>
        </w:rPr>
      </w:pPr>
      <w:r w:rsidRPr="4B2CF9DB">
        <w:rPr>
          <w:rFonts w:ascii="Century Gothic" w:eastAsia="Century Gothic" w:hAnsi="Century Gothic" w:cs="Century Gothic"/>
        </w:rPr>
        <w:t xml:space="preserve">Di seguito sono elencate le cosiddette attività sensibili o a rischio identificate con riferimento ai reati di market </w:t>
      </w:r>
      <w:proofErr w:type="spellStart"/>
      <w:r w:rsidRPr="4B2CF9DB">
        <w:rPr>
          <w:rFonts w:ascii="Century Gothic" w:eastAsia="Century Gothic" w:hAnsi="Century Gothic" w:cs="Century Gothic"/>
        </w:rPr>
        <w:t>abuse</w:t>
      </w:r>
      <w:proofErr w:type="spellEnd"/>
      <w:r w:rsidRPr="4B2CF9DB">
        <w:rPr>
          <w:rFonts w:ascii="Century Gothic" w:eastAsia="Century Gothic" w:hAnsi="Century Gothic" w:cs="Century Gothic"/>
        </w:rPr>
        <w:t xml:space="preserve">: </w:t>
      </w:r>
    </w:p>
    <w:p w14:paraId="60631A9D" w14:textId="161E61AD" w:rsidR="00B367BD" w:rsidRPr="00BE5688" w:rsidRDefault="00B367BD">
      <w:pPr>
        <w:widowControl w:val="0"/>
        <w:numPr>
          <w:ilvl w:val="0"/>
          <w:numId w:val="6"/>
        </w:numPr>
        <w:adjustRightInd w:val="0"/>
        <w:spacing w:before="120" w:after="120" w:line="360" w:lineRule="atLeast"/>
        <w:jc w:val="both"/>
        <w:textAlignment w:val="baseline"/>
        <w:rPr>
          <w:rFonts w:ascii="Century Gothic" w:eastAsia="Century Gothic" w:hAnsi="Century Gothic" w:cs="Century Gothic"/>
        </w:rPr>
      </w:pPr>
      <w:r>
        <w:rPr>
          <w:rFonts w:ascii="Century Gothic" w:eastAsia="Century Gothic" w:hAnsi="Century Gothic" w:cs="Century Gothic"/>
        </w:rPr>
        <w:t xml:space="preserve">Gestione delle </w:t>
      </w:r>
      <w:r w:rsidR="00C97E40" w:rsidRPr="00365315">
        <w:rPr>
          <w:rFonts w:ascii="Century Gothic" w:eastAsia="Century Gothic" w:hAnsi="Century Gothic" w:cs="Century Gothic"/>
        </w:rPr>
        <w:t xml:space="preserve">eventuali </w:t>
      </w:r>
      <w:r w:rsidRPr="00365315">
        <w:rPr>
          <w:rFonts w:ascii="Century Gothic" w:eastAsia="Century Gothic" w:hAnsi="Century Gothic" w:cs="Century Gothic"/>
        </w:rPr>
        <w:t>operazioni di compravendita</w:t>
      </w:r>
      <w:r>
        <w:rPr>
          <w:rFonts w:ascii="Century Gothic" w:eastAsia="Century Gothic" w:hAnsi="Century Gothic" w:cs="Century Gothic"/>
        </w:rPr>
        <w:t xml:space="preserve"> su strumenti finanziari</w:t>
      </w:r>
    </w:p>
    <w:p w14:paraId="533F6604" w14:textId="02800719" w:rsidR="00327C43" w:rsidRPr="00BE5688" w:rsidRDefault="00327C43" w:rsidP="00D15795">
      <w:pPr>
        <w:widowControl w:val="0"/>
        <w:adjustRightInd w:val="0"/>
        <w:spacing w:before="120" w:after="120" w:line="360" w:lineRule="atLeast"/>
        <w:ind w:left="720"/>
        <w:jc w:val="both"/>
        <w:textAlignment w:val="baseline"/>
        <w:rPr>
          <w:rFonts w:ascii="Century Gothic" w:eastAsia="Century Gothic" w:hAnsi="Century Gothic" w:cs="Century Gothic"/>
        </w:rPr>
      </w:pPr>
    </w:p>
    <w:p w14:paraId="423996A6" w14:textId="6658BD43" w:rsidR="00327C43" w:rsidRDefault="00327C43">
      <w:pPr>
        <w:pStyle w:val="Titolo2"/>
        <w:numPr>
          <w:ilvl w:val="0"/>
          <w:numId w:val="7"/>
        </w:numPr>
        <w:jc w:val="both"/>
        <w:rPr>
          <w:i/>
          <w:sz w:val="24"/>
        </w:rPr>
      </w:pPr>
      <w:r w:rsidRPr="4B2CF9DB">
        <w:t>Il sistema dei controlli e i presidi a mitigazione dei rischi reato</w:t>
      </w:r>
    </w:p>
    <w:p w14:paraId="5DB10CD1" w14:textId="4A6EB1C6" w:rsidR="00B367BD" w:rsidRPr="00B367BD" w:rsidRDefault="00B367BD" w:rsidP="00B367BD">
      <w:pPr>
        <w:rPr>
          <w:color w:val="FF0000"/>
        </w:rPr>
      </w:pPr>
    </w:p>
    <w:p w14:paraId="36552710" w14:textId="13A6DFF6" w:rsidR="00327C43" w:rsidRDefault="00327C43" w:rsidP="00652DD2">
      <w:pPr>
        <w:spacing w:before="120" w:after="120" w:line="276" w:lineRule="auto"/>
        <w:jc w:val="both"/>
        <w:rPr>
          <w:rFonts w:ascii="Century Gothic" w:eastAsia="Century Gothic" w:hAnsi="Century Gothic" w:cs="Century Gothic"/>
        </w:rPr>
      </w:pPr>
      <w:r w:rsidRPr="4B2CF9DB">
        <w:rPr>
          <w:rFonts w:ascii="Century Gothic" w:eastAsia="Century Gothic" w:hAnsi="Century Gothic" w:cs="Century Gothic"/>
        </w:rPr>
        <w:t xml:space="preserve">Per ognuna delle attività sensibili identificate sono stati individuati i sistemi dei controlli e i presidi in essere a mitigazione dei rischi reato in riferimento ai reati di market </w:t>
      </w:r>
      <w:proofErr w:type="spellStart"/>
      <w:r w:rsidRPr="4B2CF9DB">
        <w:rPr>
          <w:rFonts w:ascii="Century Gothic" w:eastAsia="Century Gothic" w:hAnsi="Century Gothic" w:cs="Century Gothic"/>
        </w:rPr>
        <w:t>abuse</w:t>
      </w:r>
      <w:proofErr w:type="spellEnd"/>
      <w:r w:rsidRPr="4B2CF9DB">
        <w:rPr>
          <w:rFonts w:ascii="Century Gothic" w:eastAsia="Century Gothic" w:hAnsi="Century Gothic" w:cs="Century Gothic"/>
        </w:rPr>
        <w:t>:</w:t>
      </w:r>
    </w:p>
    <w:p w14:paraId="3EC7F9A6" w14:textId="77777777" w:rsidR="00365315" w:rsidRDefault="00365315" w:rsidP="00652DD2">
      <w:pPr>
        <w:spacing w:before="120" w:after="120" w:line="276" w:lineRule="auto"/>
        <w:jc w:val="both"/>
        <w:rPr>
          <w:rFonts w:ascii="Century Gothic" w:eastAsia="Century Gothic" w:hAnsi="Century Gothic" w:cs="Century Gothic"/>
        </w:rPr>
      </w:pPr>
    </w:p>
    <w:p w14:paraId="4B0EB3D2" w14:textId="77777777" w:rsidR="00CC1232" w:rsidRPr="00CC1232" w:rsidRDefault="00CC1232">
      <w:pPr>
        <w:pStyle w:val="Paragrafoelenco"/>
        <w:widowControl w:val="0"/>
        <w:numPr>
          <w:ilvl w:val="0"/>
          <w:numId w:val="12"/>
        </w:numPr>
        <w:adjustRightInd w:val="0"/>
        <w:spacing w:before="120" w:line="276" w:lineRule="auto"/>
        <w:jc w:val="both"/>
        <w:textAlignment w:val="baseline"/>
        <w:rPr>
          <w:rFonts w:ascii="Century Gothic" w:eastAsia="Century Gothic" w:hAnsi="Century Gothic" w:cs="Century Gothic"/>
        </w:rPr>
      </w:pPr>
      <w:r w:rsidRPr="00CC1232">
        <w:rPr>
          <w:rFonts w:ascii="Century Gothic" w:eastAsia="Century Gothic" w:hAnsi="Century Gothic" w:cs="Century Gothic"/>
        </w:rPr>
        <w:t>Obbligo di mantenere riservate tutte le informazioni e i documenti acquisiti nello svolgimento delle proprie funzioni, sia aventi ad oggetto la Società, sia riguardanti Società terze legate direttamente e/o indirettamente da rapporti di partecipazione societaria con ASM Codogno S.r.l</w:t>
      </w:r>
    </w:p>
    <w:p w14:paraId="0E154C8B" w14:textId="77777777" w:rsidR="00CC1232" w:rsidRPr="00CC1232" w:rsidRDefault="00CC1232">
      <w:pPr>
        <w:pStyle w:val="Paragrafoelenco"/>
        <w:widowControl w:val="0"/>
        <w:numPr>
          <w:ilvl w:val="0"/>
          <w:numId w:val="12"/>
        </w:numPr>
        <w:adjustRightInd w:val="0"/>
        <w:spacing w:before="120" w:line="276" w:lineRule="auto"/>
        <w:jc w:val="both"/>
        <w:textAlignment w:val="baseline"/>
        <w:rPr>
          <w:rFonts w:ascii="Century Gothic" w:eastAsia="Century Gothic" w:hAnsi="Century Gothic" w:cs="Century Gothic"/>
        </w:rPr>
      </w:pPr>
      <w:r w:rsidRPr="00CC1232">
        <w:rPr>
          <w:rFonts w:ascii="Century Gothic" w:eastAsia="Century Gothic" w:hAnsi="Century Gothic" w:cs="Century Gothic"/>
        </w:rPr>
        <w:t>Divieto di compiere operazioni su strumenti finanziari di Società terze legate direttamente e/o indirettamente da rapporti di partecipazione societaria con ASM Codogno S.r.l. in relazione alle quali si posseggano informazioni privilegiate circa l’emittente o il titolo stesso conoscendo o potendo conoscere in base ad ordinaria diligenza il carattere privilegiato delle stesse.</w:t>
      </w:r>
    </w:p>
    <w:p w14:paraId="62262E63" w14:textId="77777777" w:rsidR="00CC1232" w:rsidRPr="00CC1232" w:rsidRDefault="00CC1232">
      <w:pPr>
        <w:pStyle w:val="Paragrafoelenco"/>
        <w:widowControl w:val="0"/>
        <w:numPr>
          <w:ilvl w:val="0"/>
          <w:numId w:val="12"/>
        </w:numPr>
        <w:adjustRightInd w:val="0"/>
        <w:spacing w:before="120" w:line="276" w:lineRule="auto"/>
        <w:jc w:val="both"/>
        <w:textAlignment w:val="baseline"/>
        <w:rPr>
          <w:rFonts w:ascii="Century Gothic" w:eastAsia="Century Gothic" w:hAnsi="Century Gothic" w:cs="Century Gothic"/>
        </w:rPr>
      </w:pPr>
      <w:r w:rsidRPr="00CC1232">
        <w:rPr>
          <w:rFonts w:ascii="Century Gothic" w:eastAsia="Century Gothic" w:hAnsi="Century Gothic" w:cs="Century Gothic"/>
        </w:rPr>
        <w:t>Nelle riunioni del Consiglio di Amministrazione monitoraggio dell’eventuale presenza di soggetti esterni (quali, ad esempio, direttori generali, responsabili o dirigenti di aree aziendali di altre società, consulenti), in particolare di quelli che hanno accesso ad informazioni privilegiate su base occasionale.</w:t>
      </w:r>
    </w:p>
    <w:p w14:paraId="6DCE6726" w14:textId="77777777" w:rsidR="00CC1232" w:rsidRPr="00CC1232" w:rsidRDefault="00CC1232">
      <w:pPr>
        <w:pStyle w:val="Paragrafoelenco"/>
        <w:widowControl w:val="0"/>
        <w:numPr>
          <w:ilvl w:val="0"/>
          <w:numId w:val="12"/>
        </w:numPr>
        <w:adjustRightInd w:val="0"/>
        <w:spacing w:before="100" w:line="276" w:lineRule="auto"/>
        <w:jc w:val="both"/>
        <w:textAlignment w:val="baseline"/>
        <w:rPr>
          <w:rFonts w:ascii="Century Gothic" w:eastAsia="Century Gothic" w:hAnsi="Century Gothic" w:cs="Century Gothic"/>
        </w:rPr>
      </w:pPr>
      <w:r w:rsidRPr="00CC1232">
        <w:rPr>
          <w:rFonts w:ascii="Century Gothic" w:eastAsia="Century Gothic" w:hAnsi="Century Gothic" w:cs="Century Gothic"/>
        </w:rPr>
        <w:t xml:space="preserve">Il mantenimento della riservatezza dei documenti e delle informazioni di cui dipendenti e/o consulenti o collaboratori esterni vengano a conoscenza nello svolgimento dei loro compiti è sottoposto a vincoli di confidenzialità formalizzati (procedure o circolari interne, clausole contrattuali, accordi di </w:t>
      </w:r>
      <w:r w:rsidRPr="00CC1232">
        <w:rPr>
          <w:rFonts w:ascii="Century Gothic" w:eastAsia="Century Gothic" w:hAnsi="Century Gothic" w:cs="Century Gothic"/>
        </w:rPr>
        <w:lastRenderedPageBreak/>
        <w:t>riservatezza). Tali vincoli prevedono espressamente il divieto di diffusione dei documenti e delle informazioni all'interno o all'esterno della Società, se non tramite il canale istituzionalmente previsto o a favore dei destinatari designati.</w:t>
      </w:r>
    </w:p>
    <w:p w14:paraId="03EA8A7B" w14:textId="77777777" w:rsidR="00CC1232" w:rsidRPr="009A2E8E" w:rsidRDefault="00CC1232" w:rsidP="00CC1232">
      <w:pPr>
        <w:spacing w:before="120" w:after="120" w:line="276" w:lineRule="auto"/>
        <w:jc w:val="both"/>
        <w:rPr>
          <w:rFonts w:ascii="Century Gothic" w:eastAsia="Century Gothic" w:hAnsi="Century Gothic" w:cs="Century Gothic"/>
        </w:rPr>
      </w:pPr>
    </w:p>
    <w:p w14:paraId="32EC3601" w14:textId="08F9779B" w:rsidR="000B4A85" w:rsidRPr="00CC1232" w:rsidRDefault="000B4A85" w:rsidP="00CC1232">
      <w:pPr>
        <w:spacing w:before="120" w:after="120" w:line="276" w:lineRule="auto"/>
        <w:rPr>
          <w:rFonts w:ascii="Century Gothic" w:eastAsia="Century Gothic" w:hAnsi="Century Gothic" w:cs="Century Gothic"/>
        </w:rPr>
      </w:pPr>
    </w:p>
    <w:sectPr w:rsidR="000B4A85" w:rsidRPr="00CC1232" w:rsidSect="005B401B">
      <w:headerReference w:type="default" r:id="rId11"/>
      <w:pgSz w:w="11906" w:h="16838"/>
      <w:pgMar w:top="1243" w:right="1134" w:bottom="1134" w:left="1134"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B89D3" w14:textId="77777777" w:rsidR="00E60B2B" w:rsidRDefault="00E60B2B" w:rsidP="009F2FE6">
      <w:r>
        <w:separator/>
      </w:r>
    </w:p>
  </w:endnote>
  <w:endnote w:type="continuationSeparator" w:id="0">
    <w:p w14:paraId="15019946" w14:textId="77777777" w:rsidR="00E60B2B" w:rsidRDefault="00E60B2B" w:rsidP="009F2FE6">
      <w:r>
        <w:continuationSeparator/>
      </w:r>
    </w:p>
  </w:endnote>
  <w:endnote w:type="continuationNotice" w:id="1">
    <w:p w14:paraId="38BB3264" w14:textId="77777777" w:rsidR="00E60B2B" w:rsidRDefault="00E60B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6DBF2" w14:textId="77777777" w:rsidR="00E60B2B" w:rsidRDefault="00E60B2B" w:rsidP="009F2FE6">
      <w:r>
        <w:separator/>
      </w:r>
    </w:p>
  </w:footnote>
  <w:footnote w:type="continuationSeparator" w:id="0">
    <w:p w14:paraId="5BEB7F1A" w14:textId="77777777" w:rsidR="00E60B2B" w:rsidRDefault="00E60B2B" w:rsidP="009F2FE6">
      <w:r>
        <w:continuationSeparator/>
      </w:r>
    </w:p>
  </w:footnote>
  <w:footnote w:type="continuationNotice" w:id="1">
    <w:p w14:paraId="397276B0" w14:textId="77777777" w:rsidR="00E60B2B" w:rsidRDefault="00E60B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30A98" w14:textId="5E727C2F" w:rsidR="00E6636C" w:rsidRDefault="00E6636C" w:rsidP="00E6636C">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FAE45DC"/>
    <w:lvl w:ilvl="0">
      <w:start w:val="1"/>
      <w:numFmt w:val="bullet"/>
      <w:pStyle w:val="Puntoelenco2"/>
      <w:lvlText w:val=""/>
      <w:lvlJc w:val="left"/>
      <w:pPr>
        <w:tabs>
          <w:tab w:val="num" w:pos="643"/>
        </w:tabs>
        <w:ind w:left="643" w:hanging="360"/>
      </w:pPr>
      <w:rPr>
        <w:rFonts w:ascii="Symbol" w:hAnsi="Symbol" w:hint="default"/>
        <w:sz w:val="24"/>
        <w:szCs w:val="24"/>
      </w:rPr>
    </w:lvl>
  </w:abstractNum>
  <w:abstractNum w:abstractNumId="1" w15:restartNumberingAfterBreak="0">
    <w:nsid w:val="00000003"/>
    <w:multiLevelType w:val="singleLevel"/>
    <w:tmpl w:val="00000003"/>
    <w:name w:val="WW8Num6"/>
    <w:lvl w:ilvl="0">
      <w:start w:val="1"/>
      <w:numFmt w:val="decimal"/>
      <w:lvlText w:val="%1."/>
      <w:lvlJc w:val="left"/>
      <w:pPr>
        <w:tabs>
          <w:tab w:val="num" w:pos="360"/>
        </w:tabs>
        <w:ind w:left="360" w:hanging="360"/>
      </w:pPr>
      <w:rPr>
        <w:b/>
        <w:color w:val="000000"/>
        <w:sz w:val="24"/>
        <w:szCs w:val="24"/>
      </w:rPr>
    </w:lvl>
  </w:abstractNum>
  <w:abstractNum w:abstractNumId="2" w15:restartNumberingAfterBreak="0">
    <w:nsid w:val="00000009"/>
    <w:multiLevelType w:val="multilevel"/>
    <w:tmpl w:val="00000009"/>
    <w:name w:val="WW8Num15"/>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A"/>
    <w:multiLevelType w:val="singleLevel"/>
    <w:tmpl w:val="0000000A"/>
    <w:name w:val="WW8Num18"/>
    <w:lvl w:ilvl="0">
      <w:start w:val="1"/>
      <w:numFmt w:val="decimal"/>
      <w:lvlText w:val="%1)"/>
      <w:lvlJc w:val="left"/>
      <w:pPr>
        <w:tabs>
          <w:tab w:val="num" w:pos="1068"/>
        </w:tabs>
        <w:ind w:left="1068" w:hanging="360"/>
      </w:pPr>
      <w:rPr>
        <w:rFonts w:hint="default"/>
        <w:color w:val="000000"/>
        <w:sz w:val="24"/>
        <w:szCs w:val="24"/>
      </w:rPr>
    </w:lvl>
  </w:abstractNum>
  <w:abstractNum w:abstractNumId="4" w15:restartNumberingAfterBreak="0">
    <w:nsid w:val="0000000D"/>
    <w:multiLevelType w:val="singleLevel"/>
    <w:tmpl w:val="0000000D"/>
    <w:name w:val="WW8Num22"/>
    <w:lvl w:ilvl="0">
      <w:start w:val="1"/>
      <w:numFmt w:val="decimal"/>
      <w:lvlText w:val="%1)"/>
      <w:lvlJc w:val="left"/>
      <w:pPr>
        <w:tabs>
          <w:tab w:val="num" w:pos="360"/>
        </w:tabs>
        <w:ind w:left="360" w:hanging="360"/>
      </w:pPr>
      <w:rPr>
        <w:rFonts w:hint="default"/>
      </w:rPr>
    </w:lvl>
  </w:abstractNum>
  <w:abstractNum w:abstractNumId="5" w15:restartNumberingAfterBreak="0">
    <w:nsid w:val="122B3977"/>
    <w:multiLevelType w:val="hybridMultilevel"/>
    <w:tmpl w:val="70D04A76"/>
    <w:lvl w:ilvl="0" w:tplc="D5023948">
      <w:start w:val="1"/>
      <w:numFmt w:val="bullet"/>
      <w:pStyle w:val="m231lista1a"/>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19410528"/>
    <w:multiLevelType w:val="hybridMultilevel"/>
    <w:tmpl w:val="0A0CEA7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EB57D5"/>
    <w:multiLevelType w:val="hybridMultilevel"/>
    <w:tmpl w:val="A07ADD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2935D4E"/>
    <w:multiLevelType w:val="hybridMultilevel"/>
    <w:tmpl w:val="6A50FDA0"/>
    <w:lvl w:ilvl="0" w:tplc="04100017">
      <w:start w:val="1"/>
      <w:numFmt w:val="lowerLetter"/>
      <w:lvlText w:val="%1)"/>
      <w:lvlJc w:val="left"/>
      <w:pPr>
        <w:ind w:left="720" w:hanging="360"/>
      </w:pPr>
      <w:rPr>
        <w:rFonts w:hint="default"/>
      </w:rPr>
    </w:lvl>
    <w:lvl w:ilvl="1" w:tplc="64545770">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1AD2BE2"/>
    <w:multiLevelType w:val="hybridMultilevel"/>
    <w:tmpl w:val="A8D8D484"/>
    <w:lvl w:ilvl="0" w:tplc="442A5F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B3252F6"/>
    <w:multiLevelType w:val="hybridMultilevel"/>
    <w:tmpl w:val="DC182442"/>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EC625B5"/>
    <w:multiLevelType w:val="hybridMultilevel"/>
    <w:tmpl w:val="9DF8D0CE"/>
    <w:lvl w:ilvl="0" w:tplc="04F46CBE">
      <w:start w:val="20"/>
      <w:numFmt w:val="bullet"/>
      <w:pStyle w:val="m231lista2a"/>
      <w:lvlText w:val="-"/>
      <w:lvlJc w:val="left"/>
      <w:pPr>
        <w:ind w:left="2062" w:hanging="360"/>
      </w:pPr>
      <w:rPr>
        <w:rFonts w:ascii="Calibri" w:eastAsia="Times New Roman" w:hAnsi="Calibri" w:hint="default"/>
      </w:rPr>
    </w:lvl>
    <w:lvl w:ilvl="1" w:tplc="04100003">
      <w:start w:val="1"/>
      <w:numFmt w:val="bullet"/>
      <w:lvlText w:val="o"/>
      <w:lvlJc w:val="left"/>
      <w:pPr>
        <w:ind w:left="2856" w:hanging="360"/>
      </w:pPr>
      <w:rPr>
        <w:rFonts w:ascii="Courier New" w:hAnsi="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2" w15:restartNumberingAfterBreak="0">
    <w:nsid w:val="68E84F31"/>
    <w:multiLevelType w:val="singleLevel"/>
    <w:tmpl w:val="A6EE8ECA"/>
    <w:lvl w:ilvl="0">
      <w:start w:val="1"/>
      <w:numFmt w:val="bullet"/>
      <w:pStyle w:val="Elencopunti"/>
      <w:lvlText w:val=""/>
      <w:lvlJc w:val="left"/>
      <w:pPr>
        <w:tabs>
          <w:tab w:val="num" w:pos="360"/>
        </w:tabs>
        <w:ind w:left="360" w:hanging="360"/>
      </w:pPr>
      <w:rPr>
        <w:rFonts w:ascii="Symbol" w:hAnsi="Symbol" w:hint="default"/>
      </w:rPr>
    </w:lvl>
  </w:abstractNum>
  <w:abstractNum w:abstractNumId="13" w15:restartNumberingAfterBreak="0">
    <w:nsid w:val="6EFD3ACE"/>
    <w:multiLevelType w:val="multilevel"/>
    <w:tmpl w:val="558E8900"/>
    <w:lvl w:ilvl="0">
      <w:start w:val="1"/>
      <w:numFmt w:val="decimal"/>
      <w:pStyle w:val="Titolo2"/>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7B332CBF"/>
    <w:multiLevelType w:val="hybridMultilevel"/>
    <w:tmpl w:val="D0608B7A"/>
    <w:lvl w:ilvl="0" w:tplc="F1481AE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36066611">
    <w:abstractNumId w:val="12"/>
  </w:num>
  <w:num w:numId="2" w16cid:durableId="884215313">
    <w:abstractNumId w:val="11"/>
  </w:num>
  <w:num w:numId="3" w16cid:durableId="1440492482">
    <w:abstractNumId w:val="5"/>
  </w:num>
  <w:num w:numId="4" w16cid:durableId="670641197">
    <w:abstractNumId w:val="0"/>
  </w:num>
  <w:num w:numId="5" w16cid:durableId="1383211397">
    <w:abstractNumId w:val="2"/>
  </w:num>
  <w:num w:numId="6" w16cid:durableId="669331027">
    <w:abstractNumId w:val="9"/>
  </w:num>
  <w:num w:numId="7" w16cid:durableId="919561192">
    <w:abstractNumId w:val="14"/>
  </w:num>
  <w:num w:numId="8" w16cid:durableId="809832854">
    <w:abstractNumId w:val="8"/>
  </w:num>
  <w:num w:numId="9" w16cid:durableId="398283926">
    <w:abstractNumId w:val="6"/>
  </w:num>
  <w:num w:numId="10" w16cid:durableId="1649744317">
    <w:abstractNumId w:val="10"/>
  </w:num>
  <w:num w:numId="11" w16cid:durableId="1478064791">
    <w:abstractNumId w:val="13"/>
  </w:num>
  <w:num w:numId="12" w16cid:durableId="12027168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FE6"/>
    <w:rsid w:val="00001D6D"/>
    <w:rsid w:val="0000203D"/>
    <w:rsid w:val="00002181"/>
    <w:rsid w:val="0000710D"/>
    <w:rsid w:val="00010A61"/>
    <w:rsid w:val="00011E1C"/>
    <w:rsid w:val="000149BF"/>
    <w:rsid w:val="00025EF5"/>
    <w:rsid w:val="00036462"/>
    <w:rsid w:val="00037B0F"/>
    <w:rsid w:val="00040BEB"/>
    <w:rsid w:val="000450D2"/>
    <w:rsid w:val="000505C2"/>
    <w:rsid w:val="00052F88"/>
    <w:rsid w:val="00061E4C"/>
    <w:rsid w:val="00063963"/>
    <w:rsid w:val="00074658"/>
    <w:rsid w:val="00077A70"/>
    <w:rsid w:val="000863EB"/>
    <w:rsid w:val="000868DB"/>
    <w:rsid w:val="00094CC3"/>
    <w:rsid w:val="000A2A9F"/>
    <w:rsid w:val="000A4975"/>
    <w:rsid w:val="000A4A01"/>
    <w:rsid w:val="000B1CD7"/>
    <w:rsid w:val="000B3CBB"/>
    <w:rsid w:val="000B4A85"/>
    <w:rsid w:val="000B6C17"/>
    <w:rsid w:val="000C328C"/>
    <w:rsid w:val="000C6487"/>
    <w:rsid w:val="000D002D"/>
    <w:rsid w:val="000D2463"/>
    <w:rsid w:val="000E0D20"/>
    <w:rsid w:val="000E7D4C"/>
    <w:rsid w:val="000F1FDA"/>
    <w:rsid w:val="000F3238"/>
    <w:rsid w:val="000F3B71"/>
    <w:rsid w:val="001004AF"/>
    <w:rsid w:val="00103E3C"/>
    <w:rsid w:val="001063C4"/>
    <w:rsid w:val="00111331"/>
    <w:rsid w:val="001114B5"/>
    <w:rsid w:val="00117560"/>
    <w:rsid w:val="00127EC1"/>
    <w:rsid w:val="00133D6F"/>
    <w:rsid w:val="00137D97"/>
    <w:rsid w:val="00143582"/>
    <w:rsid w:val="00147808"/>
    <w:rsid w:val="001503A0"/>
    <w:rsid w:val="001503C1"/>
    <w:rsid w:val="00174FB5"/>
    <w:rsid w:val="00197886"/>
    <w:rsid w:val="00197E4F"/>
    <w:rsid w:val="001A4562"/>
    <w:rsid w:val="001B077D"/>
    <w:rsid w:val="001B3953"/>
    <w:rsid w:val="001C0A4A"/>
    <w:rsid w:val="001C721B"/>
    <w:rsid w:val="001D0DDF"/>
    <w:rsid w:val="001D1182"/>
    <w:rsid w:val="001D122E"/>
    <w:rsid w:val="001D296D"/>
    <w:rsid w:val="001D4BB2"/>
    <w:rsid w:val="001E2DBE"/>
    <w:rsid w:val="001E75B0"/>
    <w:rsid w:val="002117DA"/>
    <w:rsid w:val="00215AA0"/>
    <w:rsid w:val="00217F5E"/>
    <w:rsid w:val="0022737E"/>
    <w:rsid w:val="00231F6B"/>
    <w:rsid w:val="00237C6B"/>
    <w:rsid w:val="002474A0"/>
    <w:rsid w:val="002510FE"/>
    <w:rsid w:val="002616D7"/>
    <w:rsid w:val="002667FD"/>
    <w:rsid w:val="00271479"/>
    <w:rsid w:val="00275752"/>
    <w:rsid w:val="00277F97"/>
    <w:rsid w:val="00280359"/>
    <w:rsid w:val="002A24D2"/>
    <w:rsid w:val="002B08AA"/>
    <w:rsid w:val="002B0D10"/>
    <w:rsid w:val="002B762D"/>
    <w:rsid w:val="002C27F7"/>
    <w:rsid w:val="002C4A02"/>
    <w:rsid w:val="002D65F4"/>
    <w:rsid w:val="002E59EB"/>
    <w:rsid w:val="002F22B0"/>
    <w:rsid w:val="00300349"/>
    <w:rsid w:val="00306266"/>
    <w:rsid w:val="00312E66"/>
    <w:rsid w:val="00327C43"/>
    <w:rsid w:val="00334565"/>
    <w:rsid w:val="00334CEF"/>
    <w:rsid w:val="0034042B"/>
    <w:rsid w:val="0034790E"/>
    <w:rsid w:val="003513BF"/>
    <w:rsid w:val="00361BD4"/>
    <w:rsid w:val="00361D69"/>
    <w:rsid w:val="00362F34"/>
    <w:rsid w:val="00365315"/>
    <w:rsid w:val="0036600F"/>
    <w:rsid w:val="003660F3"/>
    <w:rsid w:val="00375AF6"/>
    <w:rsid w:val="00376F33"/>
    <w:rsid w:val="00380942"/>
    <w:rsid w:val="0038455D"/>
    <w:rsid w:val="00391E40"/>
    <w:rsid w:val="003954C7"/>
    <w:rsid w:val="003A5213"/>
    <w:rsid w:val="003A6A8C"/>
    <w:rsid w:val="003B43E4"/>
    <w:rsid w:val="003B7AE6"/>
    <w:rsid w:val="003C3B27"/>
    <w:rsid w:val="003D389B"/>
    <w:rsid w:val="004008E4"/>
    <w:rsid w:val="0040275E"/>
    <w:rsid w:val="004218B9"/>
    <w:rsid w:val="0047035F"/>
    <w:rsid w:val="004725A4"/>
    <w:rsid w:val="004730AB"/>
    <w:rsid w:val="00485033"/>
    <w:rsid w:val="004A1355"/>
    <w:rsid w:val="004B5BA7"/>
    <w:rsid w:val="004C5631"/>
    <w:rsid w:val="004C7210"/>
    <w:rsid w:val="004C7B55"/>
    <w:rsid w:val="004C7F69"/>
    <w:rsid w:val="004D23E1"/>
    <w:rsid w:val="004D77A7"/>
    <w:rsid w:val="004E23D7"/>
    <w:rsid w:val="004F0EAC"/>
    <w:rsid w:val="004F5D64"/>
    <w:rsid w:val="00505F99"/>
    <w:rsid w:val="005071C9"/>
    <w:rsid w:val="005101F1"/>
    <w:rsid w:val="00512039"/>
    <w:rsid w:val="005158FB"/>
    <w:rsid w:val="00530070"/>
    <w:rsid w:val="00534CE8"/>
    <w:rsid w:val="00537275"/>
    <w:rsid w:val="0054014D"/>
    <w:rsid w:val="0054522F"/>
    <w:rsid w:val="005458C8"/>
    <w:rsid w:val="00553E1C"/>
    <w:rsid w:val="00555956"/>
    <w:rsid w:val="005610E8"/>
    <w:rsid w:val="005668FF"/>
    <w:rsid w:val="00570FFF"/>
    <w:rsid w:val="005729FD"/>
    <w:rsid w:val="00591AC3"/>
    <w:rsid w:val="00597BF2"/>
    <w:rsid w:val="005A3ECB"/>
    <w:rsid w:val="005B3F55"/>
    <w:rsid w:val="005B401B"/>
    <w:rsid w:val="005C139D"/>
    <w:rsid w:val="005C36F7"/>
    <w:rsid w:val="005C666A"/>
    <w:rsid w:val="005D6609"/>
    <w:rsid w:val="005E6658"/>
    <w:rsid w:val="005F2DC0"/>
    <w:rsid w:val="00601240"/>
    <w:rsid w:val="00611959"/>
    <w:rsid w:val="006126D4"/>
    <w:rsid w:val="006241AC"/>
    <w:rsid w:val="00625079"/>
    <w:rsid w:val="00640429"/>
    <w:rsid w:val="00646B3D"/>
    <w:rsid w:val="006472B4"/>
    <w:rsid w:val="00647881"/>
    <w:rsid w:val="00652DD2"/>
    <w:rsid w:val="006622EA"/>
    <w:rsid w:val="00666F82"/>
    <w:rsid w:val="00674835"/>
    <w:rsid w:val="00680411"/>
    <w:rsid w:val="006B735D"/>
    <w:rsid w:val="006C08E8"/>
    <w:rsid w:val="006C0C9A"/>
    <w:rsid w:val="006C1A8E"/>
    <w:rsid w:val="006C420B"/>
    <w:rsid w:val="006D156D"/>
    <w:rsid w:val="006D1971"/>
    <w:rsid w:val="006D5954"/>
    <w:rsid w:val="006E5E3F"/>
    <w:rsid w:val="006E7B0E"/>
    <w:rsid w:val="006F6FE2"/>
    <w:rsid w:val="0071445C"/>
    <w:rsid w:val="007222E5"/>
    <w:rsid w:val="00727E1D"/>
    <w:rsid w:val="00731891"/>
    <w:rsid w:val="00733968"/>
    <w:rsid w:val="007525A6"/>
    <w:rsid w:val="00755CBF"/>
    <w:rsid w:val="007563AD"/>
    <w:rsid w:val="0076298B"/>
    <w:rsid w:val="007644C9"/>
    <w:rsid w:val="007668D3"/>
    <w:rsid w:val="00766BB9"/>
    <w:rsid w:val="0077503D"/>
    <w:rsid w:val="00785C6E"/>
    <w:rsid w:val="00793230"/>
    <w:rsid w:val="007A02D4"/>
    <w:rsid w:val="007A39D0"/>
    <w:rsid w:val="007A3A13"/>
    <w:rsid w:val="007A7038"/>
    <w:rsid w:val="007A711A"/>
    <w:rsid w:val="007B157D"/>
    <w:rsid w:val="007B5269"/>
    <w:rsid w:val="007C3CB1"/>
    <w:rsid w:val="007D002F"/>
    <w:rsid w:val="007D3470"/>
    <w:rsid w:val="007D7091"/>
    <w:rsid w:val="007F0AC3"/>
    <w:rsid w:val="007F1971"/>
    <w:rsid w:val="00811D52"/>
    <w:rsid w:val="008259AE"/>
    <w:rsid w:val="00831B8A"/>
    <w:rsid w:val="00834E12"/>
    <w:rsid w:val="00841BDB"/>
    <w:rsid w:val="00857C9E"/>
    <w:rsid w:val="008603F3"/>
    <w:rsid w:val="008756DF"/>
    <w:rsid w:val="00882FC3"/>
    <w:rsid w:val="00885807"/>
    <w:rsid w:val="00895398"/>
    <w:rsid w:val="008A78D7"/>
    <w:rsid w:val="008B41AD"/>
    <w:rsid w:val="008B61A4"/>
    <w:rsid w:val="008C1618"/>
    <w:rsid w:val="008C4A4C"/>
    <w:rsid w:val="008D6A66"/>
    <w:rsid w:val="008E1CCB"/>
    <w:rsid w:val="008E27C6"/>
    <w:rsid w:val="008E4745"/>
    <w:rsid w:val="008E73F3"/>
    <w:rsid w:val="008F0594"/>
    <w:rsid w:val="008F6484"/>
    <w:rsid w:val="00900C4B"/>
    <w:rsid w:val="009217A3"/>
    <w:rsid w:val="00924DB2"/>
    <w:rsid w:val="00927D17"/>
    <w:rsid w:val="0093356E"/>
    <w:rsid w:val="00936D53"/>
    <w:rsid w:val="00937447"/>
    <w:rsid w:val="0094369B"/>
    <w:rsid w:val="00953352"/>
    <w:rsid w:val="00955680"/>
    <w:rsid w:val="009565BC"/>
    <w:rsid w:val="00962117"/>
    <w:rsid w:val="00965F76"/>
    <w:rsid w:val="0097470D"/>
    <w:rsid w:val="00982CC0"/>
    <w:rsid w:val="00986EF8"/>
    <w:rsid w:val="00992E19"/>
    <w:rsid w:val="00993163"/>
    <w:rsid w:val="009942C1"/>
    <w:rsid w:val="0099693E"/>
    <w:rsid w:val="009A0513"/>
    <w:rsid w:val="009A08F2"/>
    <w:rsid w:val="009C1643"/>
    <w:rsid w:val="009C2405"/>
    <w:rsid w:val="009D422A"/>
    <w:rsid w:val="009D4E29"/>
    <w:rsid w:val="009D5B88"/>
    <w:rsid w:val="009E1B73"/>
    <w:rsid w:val="009E41A5"/>
    <w:rsid w:val="009F2A85"/>
    <w:rsid w:val="009F2FE6"/>
    <w:rsid w:val="00A06F37"/>
    <w:rsid w:val="00A1287A"/>
    <w:rsid w:val="00A12B6C"/>
    <w:rsid w:val="00A13422"/>
    <w:rsid w:val="00A166F0"/>
    <w:rsid w:val="00A17027"/>
    <w:rsid w:val="00A230C5"/>
    <w:rsid w:val="00A319D1"/>
    <w:rsid w:val="00A34BE8"/>
    <w:rsid w:val="00A4270F"/>
    <w:rsid w:val="00A43137"/>
    <w:rsid w:val="00A468EB"/>
    <w:rsid w:val="00A518A6"/>
    <w:rsid w:val="00A5496B"/>
    <w:rsid w:val="00A55C5E"/>
    <w:rsid w:val="00A61550"/>
    <w:rsid w:val="00A659DA"/>
    <w:rsid w:val="00A665A3"/>
    <w:rsid w:val="00A71ED2"/>
    <w:rsid w:val="00A86C01"/>
    <w:rsid w:val="00A911F3"/>
    <w:rsid w:val="00A91E47"/>
    <w:rsid w:val="00A97548"/>
    <w:rsid w:val="00A97AA1"/>
    <w:rsid w:val="00AA4A12"/>
    <w:rsid w:val="00AB2A23"/>
    <w:rsid w:val="00AB6010"/>
    <w:rsid w:val="00AD021F"/>
    <w:rsid w:val="00AD2BA9"/>
    <w:rsid w:val="00AD3F12"/>
    <w:rsid w:val="00AD41E3"/>
    <w:rsid w:val="00AD6EF9"/>
    <w:rsid w:val="00AE5384"/>
    <w:rsid w:val="00AF141E"/>
    <w:rsid w:val="00AF4C4F"/>
    <w:rsid w:val="00B132DE"/>
    <w:rsid w:val="00B14101"/>
    <w:rsid w:val="00B170EE"/>
    <w:rsid w:val="00B34917"/>
    <w:rsid w:val="00B367BD"/>
    <w:rsid w:val="00B7107D"/>
    <w:rsid w:val="00B95FA1"/>
    <w:rsid w:val="00B96042"/>
    <w:rsid w:val="00BA04A0"/>
    <w:rsid w:val="00BA055F"/>
    <w:rsid w:val="00BA464C"/>
    <w:rsid w:val="00BB0AE8"/>
    <w:rsid w:val="00BB7186"/>
    <w:rsid w:val="00BC2270"/>
    <w:rsid w:val="00BD0B2C"/>
    <w:rsid w:val="00BE16FD"/>
    <w:rsid w:val="00BE244E"/>
    <w:rsid w:val="00BE5688"/>
    <w:rsid w:val="00BE73E9"/>
    <w:rsid w:val="00BF08FB"/>
    <w:rsid w:val="00BF28D7"/>
    <w:rsid w:val="00C1053E"/>
    <w:rsid w:val="00C11D1E"/>
    <w:rsid w:val="00C142C2"/>
    <w:rsid w:val="00C22D67"/>
    <w:rsid w:val="00C23DB5"/>
    <w:rsid w:val="00C241FF"/>
    <w:rsid w:val="00C37116"/>
    <w:rsid w:val="00C41F79"/>
    <w:rsid w:val="00C44CD2"/>
    <w:rsid w:val="00C44E5B"/>
    <w:rsid w:val="00C55E67"/>
    <w:rsid w:val="00C573A5"/>
    <w:rsid w:val="00C72232"/>
    <w:rsid w:val="00C7484F"/>
    <w:rsid w:val="00C76937"/>
    <w:rsid w:val="00C83E81"/>
    <w:rsid w:val="00C9161E"/>
    <w:rsid w:val="00C93C1A"/>
    <w:rsid w:val="00C977C3"/>
    <w:rsid w:val="00C97E40"/>
    <w:rsid w:val="00CB5D2B"/>
    <w:rsid w:val="00CB765A"/>
    <w:rsid w:val="00CC1232"/>
    <w:rsid w:val="00CE49C6"/>
    <w:rsid w:val="00D02A5B"/>
    <w:rsid w:val="00D062F8"/>
    <w:rsid w:val="00D1007E"/>
    <w:rsid w:val="00D12F73"/>
    <w:rsid w:val="00D14EE9"/>
    <w:rsid w:val="00D15795"/>
    <w:rsid w:val="00D417CE"/>
    <w:rsid w:val="00D50423"/>
    <w:rsid w:val="00D57534"/>
    <w:rsid w:val="00D6123B"/>
    <w:rsid w:val="00D76522"/>
    <w:rsid w:val="00D7708E"/>
    <w:rsid w:val="00D83F83"/>
    <w:rsid w:val="00D84517"/>
    <w:rsid w:val="00D9149D"/>
    <w:rsid w:val="00D92B04"/>
    <w:rsid w:val="00D97300"/>
    <w:rsid w:val="00DA4A33"/>
    <w:rsid w:val="00DB49EA"/>
    <w:rsid w:val="00DB649C"/>
    <w:rsid w:val="00DC23CD"/>
    <w:rsid w:val="00DC4A58"/>
    <w:rsid w:val="00DC75C2"/>
    <w:rsid w:val="00DD32BC"/>
    <w:rsid w:val="00DD5B19"/>
    <w:rsid w:val="00DD771D"/>
    <w:rsid w:val="00DF0541"/>
    <w:rsid w:val="00DF73D2"/>
    <w:rsid w:val="00E0233B"/>
    <w:rsid w:val="00E0425A"/>
    <w:rsid w:val="00E042C6"/>
    <w:rsid w:val="00E11CB0"/>
    <w:rsid w:val="00E12202"/>
    <w:rsid w:val="00E152D9"/>
    <w:rsid w:val="00E26C95"/>
    <w:rsid w:val="00E43980"/>
    <w:rsid w:val="00E44EFC"/>
    <w:rsid w:val="00E5098A"/>
    <w:rsid w:val="00E52964"/>
    <w:rsid w:val="00E554E1"/>
    <w:rsid w:val="00E55E22"/>
    <w:rsid w:val="00E572E3"/>
    <w:rsid w:val="00E60B2B"/>
    <w:rsid w:val="00E64823"/>
    <w:rsid w:val="00E6636C"/>
    <w:rsid w:val="00E66D17"/>
    <w:rsid w:val="00E700B9"/>
    <w:rsid w:val="00E70330"/>
    <w:rsid w:val="00E74D5F"/>
    <w:rsid w:val="00E76E77"/>
    <w:rsid w:val="00E84CCD"/>
    <w:rsid w:val="00E84F3A"/>
    <w:rsid w:val="00EA018A"/>
    <w:rsid w:val="00EA2296"/>
    <w:rsid w:val="00EB124A"/>
    <w:rsid w:val="00EB50DC"/>
    <w:rsid w:val="00EB51C4"/>
    <w:rsid w:val="00EC2B7A"/>
    <w:rsid w:val="00EC4387"/>
    <w:rsid w:val="00EC6229"/>
    <w:rsid w:val="00EC6A64"/>
    <w:rsid w:val="00EE2E7D"/>
    <w:rsid w:val="00EE31B4"/>
    <w:rsid w:val="00F052EF"/>
    <w:rsid w:val="00F05C79"/>
    <w:rsid w:val="00F115CA"/>
    <w:rsid w:val="00F115F6"/>
    <w:rsid w:val="00F1498C"/>
    <w:rsid w:val="00F24CFC"/>
    <w:rsid w:val="00F36F0F"/>
    <w:rsid w:val="00F45B4F"/>
    <w:rsid w:val="00F621FA"/>
    <w:rsid w:val="00F7236C"/>
    <w:rsid w:val="00F80DE2"/>
    <w:rsid w:val="00F8406B"/>
    <w:rsid w:val="00FA4CC7"/>
    <w:rsid w:val="00FD048B"/>
    <w:rsid w:val="00FD4A40"/>
    <w:rsid w:val="00FE62E2"/>
    <w:rsid w:val="00FF1C73"/>
    <w:rsid w:val="00FF3E89"/>
    <w:rsid w:val="013130C2"/>
    <w:rsid w:val="01C68D86"/>
    <w:rsid w:val="04729F02"/>
    <w:rsid w:val="055230E2"/>
    <w:rsid w:val="06983424"/>
    <w:rsid w:val="06F1ADDB"/>
    <w:rsid w:val="076609FF"/>
    <w:rsid w:val="07ACC561"/>
    <w:rsid w:val="0812C753"/>
    <w:rsid w:val="0889C77C"/>
    <w:rsid w:val="095C4225"/>
    <w:rsid w:val="0995ACC0"/>
    <w:rsid w:val="09C2A4D3"/>
    <w:rsid w:val="09CAA12A"/>
    <w:rsid w:val="0AFC8AEB"/>
    <w:rsid w:val="0BCB9256"/>
    <w:rsid w:val="0CF9B008"/>
    <w:rsid w:val="0DE8F453"/>
    <w:rsid w:val="0F0F26CD"/>
    <w:rsid w:val="107837AD"/>
    <w:rsid w:val="12D29735"/>
    <w:rsid w:val="1445F50D"/>
    <w:rsid w:val="16A03D93"/>
    <w:rsid w:val="16FAC11C"/>
    <w:rsid w:val="17CF9061"/>
    <w:rsid w:val="17F8DA67"/>
    <w:rsid w:val="19868336"/>
    <w:rsid w:val="1A5BBB02"/>
    <w:rsid w:val="1D5AFCEA"/>
    <w:rsid w:val="1D619EDA"/>
    <w:rsid w:val="1D91E7B1"/>
    <w:rsid w:val="1EEE285E"/>
    <w:rsid w:val="21C5AF5F"/>
    <w:rsid w:val="21CA0902"/>
    <w:rsid w:val="2225221F"/>
    <w:rsid w:val="230357FA"/>
    <w:rsid w:val="23D18E01"/>
    <w:rsid w:val="23EB67FE"/>
    <w:rsid w:val="24ECAA08"/>
    <w:rsid w:val="24FFDA5B"/>
    <w:rsid w:val="25807CA1"/>
    <w:rsid w:val="25A8F58D"/>
    <w:rsid w:val="274064A2"/>
    <w:rsid w:val="27C21155"/>
    <w:rsid w:val="281D7A9C"/>
    <w:rsid w:val="2858F44C"/>
    <w:rsid w:val="296D4B8D"/>
    <w:rsid w:val="29CAA953"/>
    <w:rsid w:val="2AFC7D05"/>
    <w:rsid w:val="2B642F2A"/>
    <w:rsid w:val="2B882DC3"/>
    <w:rsid w:val="2C58ABF1"/>
    <w:rsid w:val="2DC31287"/>
    <w:rsid w:val="2DD38A4B"/>
    <w:rsid w:val="2E03B707"/>
    <w:rsid w:val="2FAC67D8"/>
    <w:rsid w:val="30D86F60"/>
    <w:rsid w:val="30EA3B45"/>
    <w:rsid w:val="312695A8"/>
    <w:rsid w:val="315468E7"/>
    <w:rsid w:val="3358EA83"/>
    <w:rsid w:val="337DE331"/>
    <w:rsid w:val="33ABA144"/>
    <w:rsid w:val="34344907"/>
    <w:rsid w:val="36175017"/>
    <w:rsid w:val="3651DC01"/>
    <w:rsid w:val="3710D783"/>
    <w:rsid w:val="3747B64E"/>
    <w:rsid w:val="3789A274"/>
    <w:rsid w:val="38112E55"/>
    <w:rsid w:val="38CAF060"/>
    <w:rsid w:val="3A84523B"/>
    <w:rsid w:val="3ABB56E4"/>
    <w:rsid w:val="3AD267E2"/>
    <w:rsid w:val="3C398F43"/>
    <w:rsid w:val="3CC25DFE"/>
    <w:rsid w:val="3CFB8C91"/>
    <w:rsid w:val="3CFFB331"/>
    <w:rsid w:val="3DCA4951"/>
    <w:rsid w:val="3DCA5442"/>
    <w:rsid w:val="3F6E5437"/>
    <w:rsid w:val="4211A3BB"/>
    <w:rsid w:val="42B13480"/>
    <w:rsid w:val="4497FF9B"/>
    <w:rsid w:val="44D3F6EA"/>
    <w:rsid w:val="4542D7FC"/>
    <w:rsid w:val="4629C24D"/>
    <w:rsid w:val="4631CDAF"/>
    <w:rsid w:val="48B41BD1"/>
    <w:rsid w:val="493D9BD3"/>
    <w:rsid w:val="4A2BDC16"/>
    <w:rsid w:val="4B33084B"/>
    <w:rsid w:val="4B399CFA"/>
    <w:rsid w:val="4BCD70AD"/>
    <w:rsid w:val="4D48D68C"/>
    <w:rsid w:val="50402677"/>
    <w:rsid w:val="50E000A7"/>
    <w:rsid w:val="5115C93B"/>
    <w:rsid w:val="51A54E9D"/>
    <w:rsid w:val="5337F40B"/>
    <w:rsid w:val="54062DB7"/>
    <w:rsid w:val="5481F30C"/>
    <w:rsid w:val="5568D998"/>
    <w:rsid w:val="55CA5085"/>
    <w:rsid w:val="571B17ED"/>
    <w:rsid w:val="58709BAF"/>
    <w:rsid w:val="58BA162F"/>
    <w:rsid w:val="59CC6D8C"/>
    <w:rsid w:val="5A48386D"/>
    <w:rsid w:val="5AB2E71F"/>
    <w:rsid w:val="5B7D88A0"/>
    <w:rsid w:val="5C778C02"/>
    <w:rsid w:val="5C9CBDD4"/>
    <w:rsid w:val="5DB44768"/>
    <w:rsid w:val="5EEE0089"/>
    <w:rsid w:val="5F0FBA7B"/>
    <w:rsid w:val="5F4073BC"/>
    <w:rsid w:val="5F449F8C"/>
    <w:rsid w:val="61E8F136"/>
    <w:rsid w:val="64556E8B"/>
    <w:rsid w:val="64899059"/>
    <w:rsid w:val="65F94E58"/>
    <w:rsid w:val="66B1A2D1"/>
    <w:rsid w:val="67B8099D"/>
    <w:rsid w:val="67E3D0C6"/>
    <w:rsid w:val="6856DBDE"/>
    <w:rsid w:val="68B49219"/>
    <w:rsid w:val="69102AB5"/>
    <w:rsid w:val="69BE8811"/>
    <w:rsid w:val="69CC4882"/>
    <w:rsid w:val="69D5C6E5"/>
    <w:rsid w:val="6B6813E7"/>
    <w:rsid w:val="6BB8D638"/>
    <w:rsid w:val="6C30F259"/>
    <w:rsid w:val="6D2655AC"/>
    <w:rsid w:val="6E6884BC"/>
    <w:rsid w:val="6EBD1CDD"/>
    <w:rsid w:val="6EFA50DD"/>
    <w:rsid w:val="6F4BBF05"/>
    <w:rsid w:val="6FB362FC"/>
    <w:rsid w:val="6FE31E7C"/>
    <w:rsid w:val="7026743A"/>
    <w:rsid w:val="705373C3"/>
    <w:rsid w:val="71CEA1D4"/>
    <w:rsid w:val="72188739"/>
    <w:rsid w:val="73FED37B"/>
    <w:rsid w:val="74512C53"/>
    <w:rsid w:val="74D2ADA2"/>
    <w:rsid w:val="751E13CA"/>
    <w:rsid w:val="755C71FE"/>
    <w:rsid w:val="7576CC89"/>
    <w:rsid w:val="771E0DEF"/>
    <w:rsid w:val="77FC08FF"/>
    <w:rsid w:val="7807D751"/>
    <w:rsid w:val="78C2DF83"/>
    <w:rsid w:val="7902A29A"/>
    <w:rsid w:val="7994296F"/>
    <w:rsid w:val="7A90A76F"/>
    <w:rsid w:val="7C3E0EF8"/>
    <w:rsid w:val="7CE13646"/>
    <w:rsid w:val="7CEB33F4"/>
    <w:rsid w:val="7D4420CB"/>
    <w:rsid w:val="7EA7626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EF221"/>
  <w15:docId w15:val="{FD6F69E6-8E80-4DA8-80DD-3BA80097E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B51C4"/>
    <w:rPr>
      <w:sz w:val="24"/>
      <w:szCs w:val="24"/>
      <w:lang w:eastAsia="it-IT"/>
    </w:rPr>
  </w:style>
  <w:style w:type="paragraph" w:styleId="Titolo1">
    <w:name w:val="heading 1"/>
    <w:basedOn w:val="Normale"/>
    <w:next w:val="Normale"/>
    <w:link w:val="Titolo1Carattere"/>
    <w:uiPriority w:val="9"/>
    <w:qFormat/>
    <w:rsid w:val="00EB51C4"/>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autoRedefine/>
    <w:uiPriority w:val="9"/>
    <w:unhideWhenUsed/>
    <w:qFormat/>
    <w:rsid w:val="002B762D"/>
    <w:pPr>
      <w:keepNext/>
      <w:numPr>
        <w:numId w:val="11"/>
      </w:numPr>
      <w:spacing w:before="120" w:after="120" w:line="276" w:lineRule="auto"/>
      <w:outlineLvl w:val="1"/>
    </w:pPr>
    <w:rPr>
      <w:rFonts w:ascii="Century Gothic" w:eastAsia="Century Gothic" w:hAnsi="Century Gothic" w:cs="Century Gothic"/>
      <w:b/>
      <w:bCs/>
      <w:sz w:val="28"/>
    </w:rPr>
  </w:style>
  <w:style w:type="paragraph" w:styleId="Titolo3">
    <w:name w:val="heading 3"/>
    <w:basedOn w:val="Normale"/>
    <w:next w:val="Normale"/>
    <w:link w:val="Titolo3Carattere"/>
    <w:uiPriority w:val="9"/>
    <w:unhideWhenUsed/>
    <w:qFormat/>
    <w:rsid w:val="00DC75C2"/>
    <w:pPr>
      <w:keepNext/>
      <w:spacing w:before="240" w:after="60"/>
      <w:outlineLvl w:val="2"/>
    </w:pPr>
    <w:rPr>
      <w:rFonts w:ascii="Arial" w:hAnsi="Arial"/>
      <w:bCs/>
      <w:i/>
      <w:szCs w:val="26"/>
      <w:u w:val="single"/>
    </w:rPr>
  </w:style>
  <w:style w:type="paragraph" w:styleId="Titolo4">
    <w:name w:val="heading 4"/>
    <w:basedOn w:val="Normale"/>
    <w:next w:val="Normale"/>
    <w:link w:val="Titolo4Carattere"/>
    <w:uiPriority w:val="9"/>
    <w:semiHidden/>
    <w:unhideWhenUsed/>
    <w:qFormat/>
    <w:rsid w:val="00EB51C4"/>
    <w:pPr>
      <w:keepNext/>
      <w:spacing w:before="240" w:after="60"/>
      <w:outlineLvl w:val="3"/>
    </w:pPr>
    <w:rPr>
      <w:b/>
      <w:bCs/>
      <w:sz w:val="28"/>
      <w:szCs w:val="28"/>
    </w:rPr>
  </w:style>
  <w:style w:type="paragraph" w:styleId="Titolo5">
    <w:name w:val="heading 5"/>
    <w:basedOn w:val="Normale"/>
    <w:next w:val="Normale"/>
    <w:link w:val="Titolo5Carattere"/>
    <w:uiPriority w:val="9"/>
    <w:semiHidden/>
    <w:unhideWhenUsed/>
    <w:qFormat/>
    <w:rsid w:val="00EB51C4"/>
    <w:pPr>
      <w:spacing w:before="240" w:after="60"/>
      <w:outlineLvl w:val="4"/>
    </w:pPr>
    <w:rPr>
      <w:b/>
      <w:bCs/>
      <w:i/>
      <w:iCs/>
      <w:sz w:val="26"/>
      <w:szCs w:val="26"/>
    </w:rPr>
  </w:style>
  <w:style w:type="paragraph" w:styleId="Titolo6">
    <w:name w:val="heading 6"/>
    <w:basedOn w:val="Normale"/>
    <w:next w:val="Normale"/>
    <w:link w:val="Titolo6Carattere"/>
    <w:uiPriority w:val="9"/>
    <w:semiHidden/>
    <w:unhideWhenUsed/>
    <w:qFormat/>
    <w:rsid w:val="00EB51C4"/>
    <w:pPr>
      <w:spacing w:before="240" w:after="60"/>
      <w:outlineLvl w:val="5"/>
    </w:pPr>
    <w:rPr>
      <w:b/>
      <w:bCs/>
      <w:sz w:val="22"/>
      <w:szCs w:val="22"/>
    </w:rPr>
  </w:style>
  <w:style w:type="paragraph" w:styleId="Titolo7">
    <w:name w:val="heading 7"/>
    <w:basedOn w:val="Normale"/>
    <w:next w:val="Normale"/>
    <w:link w:val="Titolo7Carattere"/>
    <w:uiPriority w:val="9"/>
    <w:semiHidden/>
    <w:unhideWhenUsed/>
    <w:qFormat/>
    <w:rsid w:val="00EB51C4"/>
    <w:pPr>
      <w:spacing w:before="240" w:after="60"/>
      <w:outlineLvl w:val="6"/>
    </w:pPr>
  </w:style>
  <w:style w:type="paragraph" w:styleId="Titolo8">
    <w:name w:val="heading 8"/>
    <w:basedOn w:val="Normale"/>
    <w:next w:val="Normale"/>
    <w:link w:val="Titolo8Carattere"/>
    <w:uiPriority w:val="9"/>
    <w:semiHidden/>
    <w:unhideWhenUsed/>
    <w:qFormat/>
    <w:rsid w:val="00EB51C4"/>
    <w:pPr>
      <w:spacing w:before="240" w:after="60"/>
      <w:outlineLvl w:val="7"/>
    </w:pPr>
    <w:rPr>
      <w:i/>
      <w:iCs/>
    </w:rPr>
  </w:style>
  <w:style w:type="paragraph" w:styleId="Titolo9">
    <w:name w:val="heading 9"/>
    <w:basedOn w:val="Normale"/>
    <w:next w:val="Normale"/>
    <w:link w:val="Titolo9Carattere"/>
    <w:uiPriority w:val="9"/>
    <w:semiHidden/>
    <w:unhideWhenUsed/>
    <w:qFormat/>
    <w:rsid w:val="00EB51C4"/>
    <w:p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xt bullet,Titolo 2.2,Elenco Puntato I Livello,Titolo_3,Dash List Paragraph,Testo elenco,NIVEL 1"/>
    <w:basedOn w:val="Normale"/>
    <w:link w:val="ParagrafoelencoCarattere"/>
    <w:uiPriority w:val="34"/>
    <w:qFormat/>
    <w:rsid w:val="00EB51C4"/>
    <w:pPr>
      <w:ind w:left="720"/>
      <w:contextualSpacing/>
    </w:pPr>
  </w:style>
  <w:style w:type="paragraph" w:customStyle="1" w:styleId="Elencopunti">
    <w:name w:val="Elenco punti"/>
    <w:basedOn w:val="Normale"/>
    <w:rsid w:val="009F2FE6"/>
    <w:pPr>
      <w:numPr>
        <w:numId w:val="1"/>
      </w:numPr>
      <w:spacing w:before="120"/>
    </w:pPr>
    <w:rPr>
      <w:rFonts w:ascii="Times New Roman" w:hAnsi="Times New Roman"/>
      <w:sz w:val="22"/>
    </w:rPr>
  </w:style>
  <w:style w:type="paragraph" w:customStyle="1" w:styleId="normaleweb3">
    <w:name w:val="normaleweb3"/>
    <w:basedOn w:val="Normale"/>
    <w:rsid w:val="009F2FE6"/>
    <w:pPr>
      <w:spacing w:before="100" w:beforeAutospacing="1" w:after="100" w:afterAutospacing="1"/>
    </w:pPr>
    <w:rPr>
      <w:rFonts w:ascii="Times New Roman" w:hAnsi="Times New Roman"/>
      <w:lang w:val="en-US"/>
    </w:rPr>
  </w:style>
  <w:style w:type="paragraph" w:styleId="Intestazione">
    <w:name w:val="header"/>
    <w:basedOn w:val="Normale"/>
    <w:link w:val="IntestazioneCarattere"/>
    <w:uiPriority w:val="99"/>
    <w:unhideWhenUsed/>
    <w:rsid w:val="009F2FE6"/>
    <w:pPr>
      <w:tabs>
        <w:tab w:val="center" w:pos="4819"/>
        <w:tab w:val="right" w:pos="9638"/>
      </w:tabs>
    </w:pPr>
  </w:style>
  <w:style w:type="character" w:customStyle="1" w:styleId="IntestazioneCarattere">
    <w:name w:val="Intestazione Carattere"/>
    <w:link w:val="Intestazione"/>
    <w:uiPriority w:val="99"/>
    <w:rsid w:val="009F2FE6"/>
    <w:rPr>
      <w:rFonts w:ascii="Arial" w:eastAsia="Times New Roman" w:hAnsi="Arial" w:cs="Times New Roman"/>
      <w:sz w:val="20"/>
      <w:szCs w:val="20"/>
      <w:lang w:eastAsia="it-IT"/>
    </w:rPr>
  </w:style>
  <w:style w:type="paragraph" w:styleId="Pidipagina">
    <w:name w:val="footer"/>
    <w:basedOn w:val="Normale"/>
    <w:link w:val="PidipaginaCarattere"/>
    <w:uiPriority w:val="99"/>
    <w:unhideWhenUsed/>
    <w:rsid w:val="009F2FE6"/>
    <w:pPr>
      <w:tabs>
        <w:tab w:val="center" w:pos="4819"/>
        <w:tab w:val="right" w:pos="9638"/>
      </w:tabs>
    </w:pPr>
  </w:style>
  <w:style w:type="character" w:customStyle="1" w:styleId="PidipaginaCarattere">
    <w:name w:val="Piè di pagina Carattere"/>
    <w:link w:val="Pidipagina"/>
    <w:uiPriority w:val="99"/>
    <w:rsid w:val="009F2FE6"/>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9F2FE6"/>
    <w:rPr>
      <w:rFonts w:ascii="Tahoma" w:hAnsi="Tahoma" w:cs="Tahoma"/>
      <w:sz w:val="16"/>
      <w:szCs w:val="16"/>
    </w:rPr>
  </w:style>
  <w:style w:type="character" w:customStyle="1" w:styleId="TestofumettoCarattere">
    <w:name w:val="Testo fumetto Carattere"/>
    <w:link w:val="Testofumetto"/>
    <w:uiPriority w:val="99"/>
    <w:semiHidden/>
    <w:rsid w:val="009F2FE6"/>
    <w:rPr>
      <w:rFonts w:ascii="Tahoma" w:eastAsia="Times New Roman" w:hAnsi="Tahoma" w:cs="Tahoma"/>
      <w:sz w:val="16"/>
      <w:szCs w:val="16"/>
      <w:lang w:eastAsia="it-IT"/>
    </w:rPr>
  </w:style>
  <w:style w:type="paragraph" w:styleId="Elenco">
    <w:name w:val="List"/>
    <w:basedOn w:val="Normale"/>
    <w:rsid w:val="000D002D"/>
    <w:pPr>
      <w:ind w:left="283" w:hanging="283"/>
    </w:pPr>
  </w:style>
  <w:style w:type="character" w:customStyle="1" w:styleId="Titolo2Carattere">
    <w:name w:val="Titolo 2 Carattere"/>
    <w:link w:val="Titolo2"/>
    <w:uiPriority w:val="9"/>
    <w:rsid w:val="00FF1C73"/>
    <w:rPr>
      <w:rFonts w:ascii="Century Gothic" w:eastAsia="Century Gothic" w:hAnsi="Century Gothic" w:cs="Century Gothic"/>
      <w:b/>
      <w:bCs/>
      <w:sz w:val="28"/>
      <w:szCs w:val="24"/>
      <w:lang w:eastAsia="it-IT"/>
    </w:rPr>
  </w:style>
  <w:style w:type="character" w:customStyle="1" w:styleId="Titolo1Carattere">
    <w:name w:val="Titolo 1 Carattere"/>
    <w:link w:val="Titolo1"/>
    <w:uiPriority w:val="9"/>
    <w:rsid w:val="00EB51C4"/>
    <w:rPr>
      <w:rFonts w:ascii="Cambria" w:eastAsia="Times New Roman" w:hAnsi="Cambria"/>
      <w:b/>
      <w:bCs/>
      <w:kern w:val="32"/>
      <w:sz w:val="32"/>
      <w:szCs w:val="32"/>
    </w:rPr>
  </w:style>
  <w:style w:type="character" w:customStyle="1" w:styleId="Titolo3Carattere">
    <w:name w:val="Titolo 3 Carattere"/>
    <w:link w:val="Titolo3"/>
    <w:rsid w:val="00DC75C2"/>
    <w:rPr>
      <w:rFonts w:ascii="Arial" w:eastAsia="Times New Roman" w:hAnsi="Arial"/>
      <w:bCs/>
      <w:i/>
      <w:sz w:val="24"/>
      <w:szCs w:val="26"/>
      <w:u w:val="single"/>
    </w:rPr>
  </w:style>
  <w:style w:type="character" w:styleId="Collegamentoipertestuale">
    <w:name w:val="Hyperlink"/>
    <w:rsid w:val="00001D6D"/>
    <w:rPr>
      <w:color w:val="0000FF"/>
      <w:u w:val="single"/>
    </w:rPr>
  </w:style>
  <w:style w:type="paragraph" w:styleId="Testonotaapidipagina">
    <w:name w:val="footnote text"/>
    <w:basedOn w:val="Normale"/>
    <w:link w:val="TestonotaapidipaginaCarattere"/>
    <w:uiPriority w:val="99"/>
    <w:semiHidden/>
    <w:unhideWhenUsed/>
    <w:rsid w:val="00B14101"/>
  </w:style>
  <w:style w:type="character" w:customStyle="1" w:styleId="TestonotaapidipaginaCarattere">
    <w:name w:val="Testo nota a piè di pagina Carattere"/>
    <w:link w:val="Testonotaapidipagina"/>
    <w:uiPriority w:val="99"/>
    <w:semiHidden/>
    <w:rsid w:val="00B14101"/>
    <w:rPr>
      <w:rFonts w:ascii="Arial" w:eastAsia="Times New Roman" w:hAnsi="Arial" w:cs="Times New Roman"/>
      <w:sz w:val="20"/>
      <w:szCs w:val="20"/>
      <w:lang w:eastAsia="it-IT"/>
    </w:rPr>
  </w:style>
  <w:style w:type="character" w:styleId="Rimandonotaapidipagina">
    <w:name w:val="footnote reference"/>
    <w:uiPriority w:val="99"/>
    <w:semiHidden/>
    <w:unhideWhenUsed/>
    <w:rsid w:val="00B14101"/>
    <w:rPr>
      <w:vertAlign w:val="superscript"/>
    </w:rPr>
  </w:style>
  <w:style w:type="paragraph" w:customStyle="1" w:styleId="m231normale">
    <w:name w:val="m231_normale"/>
    <w:basedOn w:val="Normale"/>
    <w:rsid w:val="00C76937"/>
    <w:pPr>
      <w:spacing w:line="276" w:lineRule="auto"/>
      <w:contextualSpacing/>
    </w:pPr>
    <w:rPr>
      <w:sz w:val="16"/>
      <w:szCs w:val="18"/>
      <w:lang w:eastAsia="en-US"/>
    </w:rPr>
  </w:style>
  <w:style w:type="paragraph" w:customStyle="1" w:styleId="m231lista2a">
    <w:name w:val="m231_lista_2a"/>
    <w:basedOn w:val="m231normale"/>
    <w:rsid w:val="00C76937"/>
    <w:pPr>
      <w:numPr>
        <w:numId w:val="2"/>
      </w:numPr>
    </w:pPr>
  </w:style>
  <w:style w:type="paragraph" w:customStyle="1" w:styleId="m231lista1a">
    <w:name w:val="m231_lista_1a"/>
    <w:basedOn w:val="m231normale"/>
    <w:qFormat/>
    <w:rsid w:val="00C76937"/>
    <w:pPr>
      <w:numPr>
        <w:numId w:val="3"/>
      </w:numPr>
    </w:pPr>
  </w:style>
  <w:style w:type="paragraph" w:customStyle="1" w:styleId="Default">
    <w:name w:val="Default"/>
    <w:rsid w:val="00C76937"/>
    <w:pPr>
      <w:autoSpaceDE w:val="0"/>
      <w:autoSpaceDN w:val="0"/>
      <w:adjustRightInd w:val="0"/>
    </w:pPr>
    <w:rPr>
      <w:rFonts w:ascii="Arial" w:hAnsi="Arial" w:cs="Arial"/>
      <w:color w:val="000000"/>
      <w:sz w:val="24"/>
      <w:szCs w:val="24"/>
      <w:lang w:val="en-US" w:eastAsia="en-US"/>
    </w:rPr>
  </w:style>
  <w:style w:type="character" w:customStyle="1" w:styleId="Titolo4Carattere">
    <w:name w:val="Titolo 4 Carattere"/>
    <w:link w:val="Titolo4"/>
    <w:uiPriority w:val="9"/>
    <w:semiHidden/>
    <w:rsid w:val="00EB51C4"/>
    <w:rPr>
      <w:b/>
      <w:bCs/>
      <w:sz w:val="28"/>
      <w:szCs w:val="28"/>
    </w:rPr>
  </w:style>
  <w:style w:type="character" w:customStyle="1" w:styleId="Titolo5Carattere">
    <w:name w:val="Titolo 5 Carattere"/>
    <w:link w:val="Titolo5"/>
    <w:uiPriority w:val="9"/>
    <w:semiHidden/>
    <w:rsid w:val="00EB51C4"/>
    <w:rPr>
      <w:b/>
      <w:bCs/>
      <w:i/>
      <w:iCs/>
      <w:sz w:val="26"/>
      <w:szCs w:val="26"/>
    </w:rPr>
  </w:style>
  <w:style w:type="character" w:customStyle="1" w:styleId="Titolo6Carattere">
    <w:name w:val="Titolo 6 Carattere"/>
    <w:link w:val="Titolo6"/>
    <w:uiPriority w:val="9"/>
    <w:semiHidden/>
    <w:rsid w:val="00EB51C4"/>
    <w:rPr>
      <w:b/>
      <w:bCs/>
    </w:rPr>
  </w:style>
  <w:style w:type="character" w:customStyle="1" w:styleId="Titolo7Carattere">
    <w:name w:val="Titolo 7 Carattere"/>
    <w:link w:val="Titolo7"/>
    <w:uiPriority w:val="9"/>
    <w:semiHidden/>
    <w:rsid w:val="00EB51C4"/>
    <w:rPr>
      <w:sz w:val="24"/>
      <w:szCs w:val="24"/>
    </w:rPr>
  </w:style>
  <w:style w:type="character" w:customStyle="1" w:styleId="Titolo8Carattere">
    <w:name w:val="Titolo 8 Carattere"/>
    <w:link w:val="Titolo8"/>
    <w:uiPriority w:val="9"/>
    <w:semiHidden/>
    <w:rsid w:val="00EB51C4"/>
    <w:rPr>
      <w:i/>
      <w:iCs/>
      <w:sz w:val="24"/>
      <w:szCs w:val="24"/>
    </w:rPr>
  </w:style>
  <w:style w:type="character" w:customStyle="1" w:styleId="Titolo9Carattere">
    <w:name w:val="Titolo 9 Carattere"/>
    <w:link w:val="Titolo9"/>
    <w:uiPriority w:val="9"/>
    <w:semiHidden/>
    <w:rsid w:val="00EB51C4"/>
    <w:rPr>
      <w:rFonts w:ascii="Cambria" w:eastAsia="Times New Roman" w:hAnsi="Cambria"/>
    </w:rPr>
  </w:style>
  <w:style w:type="paragraph" w:styleId="Titolo">
    <w:name w:val="Title"/>
    <w:basedOn w:val="Normale"/>
    <w:next w:val="Normale"/>
    <w:link w:val="TitoloCarattere"/>
    <w:uiPriority w:val="10"/>
    <w:qFormat/>
    <w:rsid w:val="00EB51C4"/>
    <w:pPr>
      <w:spacing w:before="240" w:after="60"/>
      <w:jc w:val="center"/>
      <w:outlineLvl w:val="0"/>
    </w:pPr>
    <w:rPr>
      <w:rFonts w:ascii="Cambria" w:hAnsi="Cambria"/>
      <w:b/>
      <w:bCs/>
      <w:kern w:val="28"/>
      <w:sz w:val="32"/>
      <w:szCs w:val="32"/>
    </w:rPr>
  </w:style>
  <w:style w:type="character" w:customStyle="1" w:styleId="TitoloCarattere">
    <w:name w:val="Titolo Carattere"/>
    <w:link w:val="Titolo"/>
    <w:uiPriority w:val="10"/>
    <w:rsid w:val="00EB51C4"/>
    <w:rPr>
      <w:rFonts w:ascii="Cambria" w:eastAsia="Times New Roman" w:hAnsi="Cambria"/>
      <w:b/>
      <w:bCs/>
      <w:kern w:val="28"/>
      <w:sz w:val="32"/>
      <w:szCs w:val="32"/>
    </w:rPr>
  </w:style>
  <w:style w:type="paragraph" w:styleId="Sottotitolo">
    <w:name w:val="Subtitle"/>
    <w:basedOn w:val="Normale"/>
    <w:next w:val="Normale"/>
    <w:link w:val="SottotitoloCarattere"/>
    <w:uiPriority w:val="11"/>
    <w:qFormat/>
    <w:rsid w:val="00EB51C4"/>
    <w:pPr>
      <w:spacing w:after="60"/>
      <w:jc w:val="center"/>
      <w:outlineLvl w:val="1"/>
    </w:pPr>
    <w:rPr>
      <w:rFonts w:ascii="Cambria" w:hAnsi="Cambria"/>
    </w:rPr>
  </w:style>
  <w:style w:type="character" w:customStyle="1" w:styleId="SottotitoloCarattere">
    <w:name w:val="Sottotitolo Carattere"/>
    <w:link w:val="Sottotitolo"/>
    <w:uiPriority w:val="11"/>
    <w:rsid w:val="00EB51C4"/>
    <w:rPr>
      <w:rFonts w:ascii="Cambria" w:eastAsia="Times New Roman" w:hAnsi="Cambria"/>
      <w:sz w:val="24"/>
      <w:szCs w:val="24"/>
    </w:rPr>
  </w:style>
  <w:style w:type="character" w:styleId="Enfasigrassetto">
    <w:name w:val="Strong"/>
    <w:uiPriority w:val="22"/>
    <w:qFormat/>
    <w:rsid w:val="00EB51C4"/>
    <w:rPr>
      <w:b/>
      <w:bCs/>
    </w:rPr>
  </w:style>
  <w:style w:type="character" w:styleId="Enfasicorsivo">
    <w:name w:val="Emphasis"/>
    <w:uiPriority w:val="20"/>
    <w:qFormat/>
    <w:rsid w:val="00EB51C4"/>
    <w:rPr>
      <w:rFonts w:ascii="Calibri" w:hAnsi="Calibri"/>
      <w:b/>
      <w:i/>
      <w:iCs/>
    </w:rPr>
  </w:style>
  <w:style w:type="paragraph" w:styleId="Nessunaspaziatura">
    <w:name w:val="No Spacing"/>
    <w:basedOn w:val="Normale"/>
    <w:uiPriority w:val="1"/>
    <w:qFormat/>
    <w:rsid w:val="00EB51C4"/>
    <w:rPr>
      <w:szCs w:val="32"/>
    </w:rPr>
  </w:style>
  <w:style w:type="paragraph" w:styleId="Citazione">
    <w:name w:val="Quote"/>
    <w:basedOn w:val="Normale"/>
    <w:next w:val="Normale"/>
    <w:link w:val="CitazioneCarattere"/>
    <w:uiPriority w:val="29"/>
    <w:qFormat/>
    <w:rsid w:val="00EB51C4"/>
    <w:rPr>
      <w:i/>
    </w:rPr>
  </w:style>
  <w:style w:type="character" w:customStyle="1" w:styleId="CitazioneCarattere">
    <w:name w:val="Citazione Carattere"/>
    <w:link w:val="Citazione"/>
    <w:uiPriority w:val="29"/>
    <w:rsid w:val="00EB51C4"/>
    <w:rPr>
      <w:i/>
      <w:sz w:val="24"/>
      <w:szCs w:val="24"/>
    </w:rPr>
  </w:style>
  <w:style w:type="paragraph" w:styleId="Citazioneintensa">
    <w:name w:val="Intense Quote"/>
    <w:basedOn w:val="Normale"/>
    <w:next w:val="Normale"/>
    <w:link w:val="CitazioneintensaCarattere"/>
    <w:uiPriority w:val="30"/>
    <w:qFormat/>
    <w:rsid w:val="00EB51C4"/>
    <w:pPr>
      <w:ind w:left="720" w:right="720"/>
    </w:pPr>
    <w:rPr>
      <w:b/>
      <w:i/>
      <w:szCs w:val="22"/>
    </w:rPr>
  </w:style>
  <w:style w:type="character" w:customStyle="1" w:styleId="CitazioneintensaCarattere">
    <w:name w:val="Citazione intensa Carattere"/>
    <w:link w:val="Citazioneintensa"/>
    <w:uiPriority w:val="30"/>
    <w:rsid w:val="00EB51C4"/>
    <w:rPr>
      <w:b/>
      <w:i/>
      <w:sz w:val="24"/>
    </w:rPr>
  </w:style>
  <w:style w:type="character" w:styleId="Enfasidelicata">
    <w:name w:val="Subtle Emphasis"/>
    <w:uiPriority w:val="19"/>
    <w:qFormat/>
    <w:rsid w:val="00EB51C4"/>
    <w:rPr>
      <w:i/>
      <w:color w:val="5A5A5A"/>
    </w:rPr>
  </w:style>
  <w:style w:type="character" w:styleId="Enfasiintensa">
    <w:name w:val="Intense Emphasis"/>
    <w:uiPriority w:val="21"/>
    <w:qFormat/>
    <w:rsid w:val="00EB51C4"/>
    <w:rPr>
      <w:b/>
      <w:i/>
      <w:sz w:val="24"/>
      <w:szCs w:val="24"/>
      <w:u w:val="single"/>
    </w:rPr>
  </w:style>
  <w:style w:type="character" w:styleId="Riferimentodelicato">
    <w:name w:val="Subtle Reference"/>
    <w:uiPriority w:val="31"/>
    <w:qFormat/>
    <w:rsid w:val="00EB51C4"/>
    <w:rPr>
      <w:sz w:val="24"/>
      <w:szCs w:val="24"/>
      <w:u w:val="single"/>
    </w:rPr>
  </w:style>
  <w:style w:type="character" w:styleId="Riferimentointenso">
    <w:name w:val="Intense Reference"/>
    <w:uiPriority w:val="32"/>
    <w:qFormat/>
    <w:rsid w:val="00EB51C4"/>
    <w:rPr>
      <w:b/>
      <w:sz w:val="24"/>
      <w:u w:val="single"/>
    </w:rPr>
  </w:style>
  <w:style w:type="character" w:styleId="Titolodellibro">
    <w:name w:val="Book Title"/>
    <w:uiPriority w:val="33"/>
    <w:qFormat/>
    <w:rsid w:val="00EB51C4"/>
    <w:rPr>
      <w:rFonts w:ascii="Cambria" w:eastAsia="Times New Roman" w:hAnsi="Cambria"/>
      <w:b/>
      <w:i/>
      <w:sz w:val="24"/>
      <w:szCs w:val="24"/>
    </w:rPr>
  </w:style>
  <w:style w:type="paragraph" w:styleId="Titolosommario">
    <w:name w:val="TOC Heading"/>
    <w:basedOn w:val="Titolo1"/>
    <w:next w:val="Normale"/>
    <w:uiPriority w:val="39"/>
    <w:semiHidden/>
    <w:unhideWhenUsed/>
    <w:qFormat/>
    <w:rsid w:val="00EB51C4"/>
    <w:pPr>
      <w:outlineLvl w:val="9"/>
    </w:pPr>
  </w:style>
  <w:style w:type="paragraph" w:styleId="Revisione">
    <w:name w:val="Revision"/>
    <w:hidden/>
    <w:uiPriority w:val="99"/>
    <w:semiHidden/>
    <w:rsid w:val="00EB50DC"/>
    <w:rPr>
      <w:sz w:val="24"/>
      <w:szCs w:val="24"/>
      <w:lang w:eastAsia="it-IT"/>
    </w:rPr>
  </w:style>
  <w:style w:type="paragraph" w:styleId="NormaleWeb">
    <w:name w:val="Normal (Web)"/>
    <w:basedOn w:val="Normale"/>
    <w:uiPriority w:val="99"/>
    <w:semiHidden/>
    <w:unhideWhenUsed/>
    <w:rsid w:val="006241AC"/>
    <w:pPr>
      <w:spacing w:before="100" w:beforeAutospacing="1" w:after="100" w:afterAutospacing="1"/>
    </w:pPr>
    <w:rPr>
      <w:rFonts w:ascii="Times New Roman" w:hAnsi="Times New Roman"/>
    </w:rPr>
  </w:style>
  <w:style w:type="character" w:customStyle="1" w:styleId="ParagrafoelencoCarattere">
    <w:name w:val="Paragrafo elenco Carattere"/>
    <w:aliases w:val="text bullet Carattere,Titolo 2.2 Carattere,Elenco Puntato I Livello Carattere,Titolo_3 Carattere,Dash List Paragraph Carattere,Testo elenco Carattere,NIVEL 1 Carattere"/>
    <w:link w:val="Paragrafoelenco"/>
    <w:uiPriority w:val="34"/>
    <w:rsid w:val="00A55C5E"/>
    <w:rPr>
      <w:sz w:val="24"/>
      <w:szCs w:val="24"/>
      <w:lang w:eastAsia="it-IT"/>
    </w:rPr>
  </w:style>
  <w:style w:type="paragraph" w:styleId="Corpotesto">
    <w:name w:val="Body Text"/>
    <w:basedOn w:val="Normale"/>
    <w:link w:val="CorpotestoCarattere"/>
    <w:uiPriority w:val="99"/>
    <w:rsid w:val="00A55C5E"/>
    <w:pPr>
      <w:jc w:val="both"/>
    </w:pPr>
    <w:rPr>
      <w:rFonts w:ascii="Garamond" w:hAnsi="Garamond"/>
      <w:sz w:val="28"/>
      <w:szCs w:val="20"/>
    </w:rPr>
  </w:style>
  <w:style w:type="character" w:customStyle="1" w:styleId="CorpotestoCarattere">
    <w:name w:val="Corpo testo Carattere"/>
    <w:basedOn w:val="Carpredefinitoparagrafo"/>
    <w:link w:val="Corpotesto"/>
    <w:uiPriority w:val="99"/>
    <w:rsid w:val="00A55C5E"/>
    <w:rPr>
      <w:rFonts w:ascii="Garamond" w:hAnsi="Garamond"/>
      <w:sz w:val="28"/>
      <w:lang w:eastAsia="it-IT"/>
    </w:rPr>
  </w:style>
  <w:style w:type="paragraph" w:styleId="Elencocontinua">
    <w:name w:val="List Continue"/>
    <w:basedOn w:val="Normale"/>
    <w:rsid w:val="00A55C5E"/>
    <w:pPr>
      <w:widowControl w:val="0"/>
      <w:adjustRightInd w:val="0"/>
      <w:spacing w:after="120" w:line="360" w:lineRule="atLeast"/>
      <w:ind w:left="283"/>
      <w:contextualSpacing/>
      <w:jc w:val="both"/>
      <w:textAlignment w:val="baseline"/>
    </w:pPr>
    <w:rPr>
      <w:rFonts w:ascii="Arial" w:hAnsi="Arial"/>
      <w:sz w:val="20"/>
      <w:szCs w:val="20"/>
    </w:rPr>
  </w:style>
  <w:style w:type="paragraph" w:styleId="Puntoelenco2">
    <w:name w:val="List Bullet 2"/>
    <w:basedOn w:val="Normale"/>
    <w:rsid w:val="00A55C5E"/>
    <w:pPr>
      <w:widowControl w:val="0"/>
      <w:numPr>
        <w:numId w:val="4"/>
      </w:numPr>
      <w:adjustRightInd w:val="0"/>
      <w:spacing w:line="360" w:lineRule="atLeast"/>
      <w:contextualSpacing/>
      <w:jc w:val="both"/>
      <w:textAlignment w:val="baseline"/>
    </w:pPr>
    <w:rPr>
      <w:rFonts w:ascii="Arial" w:hAnsi="Arial"/>
      <w:sz w:val="20"/>
      <w:szCs w:val="20"/>
    </w:rPr>
  </w:style>
  <w:style w:type="paragraph" w:customStyle="1" w:styleId="Corpodeltesto21">
    <w:name w:val="Corpo del testo 21"/>
    <w:basedOn w:val="Normale"/>
    <w:rsid w:val="002E59EB"/>
    <w:pPr>
      <w:suppressAutoHyphens/>
      <w:spacing w:before="120"/>
      <w:jc w:val="both"/>
    </w:pPr>
    <w:rPr>
      <w:rFonts w:ascii="Arial" w:hAnsi="Arial" w:cs="Arial"/>
      <w:i/>
      <w:szCs w:val="20"/>
      <w:lang w:eastAsia="ar-SA"/>
    </w:rPr>
  </w:style>
  <w:style w:type="paragraph" w:customStyle="1" w:styleId="m231lista1e">
    <w:name w:val="m231_lista_1e"/>
    <w:basedOn w:val="Normale"/>
    <w:qFormat/>
    <w:rsid w:val="00597BF2"/>
    <w:pPr>
      <w:spacing w:line="276" w:lineRule="auto"/>
      <w:contextualSpacing/>
      <w:jc w:val="both"/>
    </w:pPr>
    <w:rPr>
      <w:sz w:val="16"/>
      <w:szCs w:val="18"/>
      <w:lang w:eastAsia="en-US"/>
    </w:rPr>
  </w:style>
  <w:style w:type="character" w:styleId="Rimandocommento">
    <w:name w:val="annotation reference"/>
    <w:basedOn w:val="Carpredefinitoparagrafo"/>
    <w:uiPriority w:val="99"/>
    <w:semiHidden/>
    <w:unhideWhenUsed/>
    <w:rsid w:val="00277F97"/>
    <w:rPr>
      <w:sz w:val="16"/>
      <w:szCs w:val="16"/>
    </w:rPr>
  </w:style>
  <w:style w:type="paragraph" w:styleId="Testocommento">
    <w:name w:val="annotation text"/>
    <w:basedOn w:val="Normale"/>
    <w:link w:val="TestocommentoCarattere"/>
    <w:uiPriority w:val="99"/>
    <w:semiHidden/>
    <w:unhideWhenUsed/>
    <w:rsid w:val="00277F97"/>
    <w:rPr>
      <w:sz w:val="20"/>
      <w:szCs w:val="20"/>
    </w:rPr>
  </w:style>
  <w:style w:type="character" w:customStyle="1" w:styleId="TestocommentoCarattere">
    <w:name w:val="Testo commento Carattere"/>
    <w:basedOn w:val="Carpredefinitoparagrafo"/>
    <w:link w:val="Testocommento"/>
    <w:uiPriority w:val="99"/>
    <w:semiHidden/>
    <w:rsid w:val="00277F97"/>
    <w:rPr>
      <w:lang w:eastAsia="it-IT"/>
    </w:rPr>
  </w:style>
  <w:style w:type="paragraph" w:styleId="Soggettocommento">
    <w:name w:val="annotation subject"/>
    <w:basedOn w:val="Testocommento"/>
    <w:next w:val="Testocommento"/>
    <w:link w:val="SoggettocommentoCarattere"/>
    <w:uiPriority w:val="99"/>
    <w:semiHidden/>
    <w:unhideWhenUsed/>
    <w:rsid w:val="00277F97"/>
    <w:rPr>
      <w:b/>
      <w:bCs/>
    </w:rPr>
  </w:style>
  <w:style w:type="character" w:customStyle="1" w:styleId="SoggettocommentoCarattere">
    <w:name w:val="Soggetto commento Carattere"/>
    <w:basedOn w:val="TestocommentoCarattere"/>
    <w:link w:val="Soggettocommento"/>
    <w:uiPriority w:val="99"/>
    <w:semiHidden/>
    <w:rsid w:val="00277F97"/>
    <w:rPr>
      <w:b/>
      <w:bCs/>
      <w:lang w:eastAsia="it-IT"/>
    </w:rPr>
  </w:style>
  <w:style w:type="paragraph" w:styleId="PreformattatoHTML">
    <w:name w:val="HTML Preformatted"/>
    <w:basedOn w:val="Normale"/>
    <w:link w:val="PreformattatoHTMLCarattere"/>
    <w:uiPriority w:val="99"/>
    <w:unhideWhenUsed/>
    <w:rsid w:val="002C2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2C27F7"/>
    <w:rPr>
      <w:rFonts w:ascii="Courier New" w:hAnsi="Courier New" w:cs="Courier New"/>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119">
      <w:bodyDiv w:val="1"/>
      <w:marLeft w:val="0"/>
      <w:marRight w:val="0"/>
      <w:marTop w:val="0"/>
      <w:marBottom w:val="0"/>
      <w:divBdr>
        <w:top w:val="none" w:sz="0" w:space="0" w:color="auto"/>
        <w:left w:val="none" w:sz="0" w:space="0" w:color="auto"/>
        <w:bottom w:val="none" w:sz="0" w:space="0" w:color="auto"/>
        <w:right w:val="none" w:sz="0" w:space="0" w:color="auto"/>
      </w:divBdr>
    </w:div>
    <w:div w:id="44530850">
      <w:bodyDiv w:val="1"/>
      <w:marLeft w:val="0"/>
      <w:marRight w:val="0"/>
      <w:marTop w:val="0"/>
      <w:marBottom w:val="0"/>
      <w:divBdr>
        <w:top w:val="none" w:sz="0" w:space="0" w:color="auto"/>
        <w:left w:val="none" w:sz="0" w:space="0" w:color="auto"/>
        <w:bottom w:val="none" w:sz="0" w:space="0" w:color="auto"/>
        <w:right w:val="none" w:sz="0" w:space="0" w:color="auto"/>
      </w:divBdr>
    </w:div>
    <w:div w:id="146168205">
      <w:bodyDiv w:val="1"/>
      <w:marLeft w:val="0"/>
      <w:marRight w:val="0"/>
      <w:marTop w:val="0"/>
      <w:marBottom w:val="0"/>
      <w:divBdr>
        <w:top w:val="none" w:sz="0" w:space="0" w:color="auto"/>
        <w:left w:val="none" w:sz="0" w:space="0" w:color="auto"/>
        <w:bottom w:val="none" w:sz="0" w:space="0" w:color="auto"/>
        <w:right w:val="none" w:sz="0" w:space="0" w:color="auto"/>
      </w:divBdr>
    </w:div>
    <w:div w:id="216547671">
      <w:bodyDiv w:val="1"/>
      <w:marLeft w:val="0"/>
      <w:marRight w:val="0"/>
      <w:marTop w:val="0"/>
      <w:marBottom w:val="0"/>
      <w:divBdr>
        <w:top w:val="none" w:sz="0" w:space="0" w:color="auto"/>
        <w:left w:val="none" w:sz="0" w:space="0" w:color="auto"/>
        <w:bottom w:val="none" w:sz="0" w:space="0" w:color="auto"/>
        <w:right w:val="none" w:sz="0" w:space="0" w:color="auto"/>
      </w:divBdr>
    </w:div>
    <w:div w:id="232156792">
      <w:bodyDiv w:val="1"/>
      <w:marLeft w:val="0"/>
      <w:marRight w:val="0"/>
      <w:marTop w:val="0"/>
      <w:marBottom w:val="0"/>
      <w:divBdr>
        <w:top w:val="none" w:sz="0" w:space="0" w:color="auto"/>
        <w:left w:val="none" w:sz="0" w:space="0" w:color="auto"/>
        <w:bottom w:val="none" w:sz="0" w:space="0" w:color="auto"/>
        <w:right w:val="none" w:sz="0" w:space="0" w:color="auto"/>
      </w:divBdr>
    </w:div>
    <w:div w:id="281310472">
      <w:bodyDiv w:val="1"/>
      <w:marLeft w:val="0"/>
      <w:marRight w:val="0"/>
      <w:marTop w:val="0"/>
      <w:marBottom w:val="0"/>
      <w:divBdr>
        <w:top w:val="none" w:sz="0" w:space="0" w:color="auto"/>
        <w:left w:val="none" w:sz="0" w:space="0" w:color="auto"/>
        <w:bottom w:val="none" w:sz="0" w:space="0" w:color="auto"/>
        <w:right w:val="none" w:sz="0" w:space="0" w:color="auto"/>
      </w:divBdr>
    </w:div>
    <w:div w:id="350184256">
      <w:bodyDiv w:val="1"/>
      <w:marLeft w:val="0"/>
      <w:marRight w:val="0"/>
      <w:marTop w:val="0"/>
      <w:marBottom w:val="0"/>
      <w:divBdr>
        <w:top w:val="none" w:sz="0" w:space="0" w:color="auto"/>
        <w:left w:val="none" w:sz="0" w:space="0" w:color="auto"/>
        <w:bottom w:val="none" w:sz="0" w:space="0" w:color="auto"/>
        <w:right w:val="none" w:sz="0" w:space="0" w:color="auto"/>
      </w:divBdr>
    </w:div>
    <w:div w:id="400711852">
      <w:bodyDiv w:val="1"/>
      <w:marLeft w:val="0"/>
      <w:marRight w:val="0"/>
      <w:marTop w:val="0"/>
      <w:marBottom w:val="0"/>
      <w:divBdr>
        <w:top w:val="none" w:sz="0" w:space="0" w:color="auto"/>
        <w:left w:val="none" w:sz="0" w:space="0" w:color="auto"/>
        <w:bottom w:val="none" w:sz="0" w:space="0" w:color="auto"/>
        <w:right w:val="none" w:sz="0" w:space="0" w:color="auto"/>
      </w:divBdr>
    </w:div>
    <w:div w:id="402217345">
      <w:bodyDiv w:val="1"/>
      <w:marLeft w:val="0"/>
      <w:marRight w:val="0"/>
      <w:marTop w:val="0"/>
      <w:marBottom w:val="0"/>
      <w:divBdr>
        <w:top w:val="none" w:sz="0" w:space="0" w:color="auto"/>
        <w:left w:val="none" w:sz="0" w:space="0" w:color="auto"/>
        <w:bottom w:val="none" w:sz="0" w:space="0" w:color="auto"/>
        <w:right w:val="none" w:sz="0" w:space="0" w:color="auto"/>
      </w:divBdr>
    </w:div>
    <w:div w:id="420957154">
      <w:bodyDiv w:val="1"/>
      <w:marLeft w:val="0"/>
      <w:marRight w:val="0"/>
      <w:marTop w:val="0"/>
      <w:marBottom w:val="0"/>
      <w:divBdr>
        <w:top w:val="none" w:sz="0" w:space="0" w:color="auto"/>
        <w:left w:val="none" w:sz="0" w:space="0" w:color="auto"/>
        <w:bottom w:val="none" w:sz="0" w:space="0" w:color="auto"/>
        <w:right w:val="none" w:sz="0" w:space="0" w:color="auto"/>
      </w:divBdr>
    </w:div>
    <w:div w:id="428547709">
      <w:bodyDiv w:val="1"/>
      <w:marLeft w:val="0"/>
      <w:marRight w:val="0"/>
      <w:marTop w:val="0"/>
      <w:marBottom w:val="0"/>
      <w:divBdr>
        <w:top w:val="none" w:sz="0" w:space="0" w:color="auto"/>
        <w:left w:val="none" w:sz="0" w:space="0" w:color="auto"/>
        <w:bottom w:val="none" w:sz="0" w:space="0" w:color="auto"/>
        <w:right w:val="none" w:sz="0" w:space="0" w:color="auto"/>
      </w:divBdr>
    </w:div>
    <w:div w:id="544292192">
      <w:bodyDiv w:val="1"/>
      <w:marLeft w:val="0"/>
      <w:marRight w:val="0"/>
      <w:marTop w:val="0"/>
      <w:marBottom w:val="0"/>
      <w:divBdr>
        <w:top w:val="none" w:sz="0" w:space="0" w:color="auto"/>
        <w:left w:val="none" w:sz="0" w:space="0" w:color="auto"/>
        <w:bottom w:val="none" w:sz="0" w:space="0" w:color="auto"/>
        <w:right w:val="none" w:sz="0" w:space="0" w:color="auto"/>
      </w:divBdr>
    </w:div>
    <w:div w:id="626356126">
      <w:bodyDiv w:val="1"/>
      <w:marLeft w:val="0"/>
      <w:marRight w:val="0"/>
      <w:marTop w:val="0"/>
      <w:marBottom w:val="0"/>
      <w:divBdr>
        <w:top w:val="none" w:sz="0" w:space="0" w:color="auto"/>
        <w:left w:val="none" w:sz="0" w:space="0" w:color="auto"/>
        <w:bottom w:val="none" w:sz="0" w:space="0" w:color="auto"/>
        <w:right w:val="none" w:sz="0" w:space="0" w:color="auto"/>
      </w:divBdr>
    </w:div>
    <w:div w:id="722757656">
      <w:bodyDiv w:val="1"/>
      <w:marLeft w:val="0"/>
      <w:marRight w:val="0"/>
      <w:marTop w:val="0"/>
      <w:marBottom w:val="0"/>
      <w:divBdr>
        <w:top w:val="none" w:sz="0" w:space="0" w:color="auto"/>
        <w:left w:val="none" w:sz="0" w:space="0" w:color="auto"/>
        <w:bottom w:val="none" w:sz="0" w:space="0" w:color="auto"/>
        <w:right w:val="none" w:sz="0" w:space="0" w:color="auto"/>
      </w:divBdr>
    </w:div>
    <w:div w:id="836267867">
      <w:bodyDiv w:val="1"/>
      <w:marLeft w:val="0"/>
      <w:marRight w:val="0"/>
      <w:marTop w:val="0"/>
      <w:marBottom w:val="0"/>
      <w:divBdr>
        <w:top w:val="none" w:sz="0" w:space="0" w:color="auto"/>
        <w:left w:val="none" w:sz="0" w:space="0" w:color="auto"/>
        <w:bottom w:val="none" w:sz="0" w:space="0" w:color="auto"/>
        <w:right w:val="none" w:sz="0" w:space="0" w:color="auto"/>
      </w:divBdr>
      <w:divsChild>
        <w:div w:id="644898674">
          <w:marLeft w:val="0"/>
          <w:marRight w:val="0"/>
          <w:marTop w:val="0"/>
          <w:marBottom w:val="0"/>
          <w:divBdr>
            <w:top w:val="none" w:sz="0" w:space="0" w:color="auto"/>
            <w:left w:val="none" w:sz="0" w:space="0" w:color="auto"/>
            <w:bottom w:val="none" w:sz="0" w:space="0" w:color="auto"/>
            <w:right w:val="none" w:sz="0" w:space="0" w:color="auto"/>
          </w:divBdr>
        </w:div>
      </w:divsChild>
    </w:div>
    <w:div w:id="843323585">
      <w:bodyDiv w:val="1"/>
      <w:marLeft w:val="0"/>
      <w:marRight w:val="0"/>
      <w:marTop w:val="0"/>
      <w:marBottom w:val="0"/>
      <w:divBdr>
        <w:top w:val="none" w:sz="0" w:space="0" w:color="auto"/>
        <w:left w:val="none" w:sz="0" w:space="0" w:color="auto"/>
        <w:bottom w:val="none" w:sz="0" w:space="0" w:color="auto"/>
        <w:right w:val="none" w:sz="0" w:space="0" w:color="auto"/>
      </w:divBdr>
    </w:div>
    <w:div w:id="858857620">
      <w:bodyDiv w:val="1"/>
      <w:marLeft w:val="0"/>
      <w:marRight w:val="0"/>
      <w:marTop w:val="0"/>
      <w:marBottom w:val="0"/>
      <w:divBdr>
        <w:top w:val="none" w:sz="0" w:space="0" w:color="auto"/>
        <w:left w:val="none" w:sz="0" w:space="0" w:color="auto"/>
        <w:bottom w:val="none" w:sz="0" w:space="0" w:color="auto"/>
        <w:right w:val="none" w:sz="0" w:space="0" w:color="auto"/>
      </w:divBdr>
    </w:div>
    <w:div w:id="1177421378">
      <w:bodyDiv w:val="1"/>
      <w:marLeft w:val="0"/>
      <w:marRight w:val="0"/>
      <w:marTop w:val="0"/>
      <w:marBottom w:val="0"/>
      <w:divBdr>
        <w:top w:val="none" w:sz="0" w:space="0" w:color="auto"/>
        <w:left w:val="none" w:sz="0" w:space="0" w:color="auto"/>
        <w:bottom w:val="none" w:sz="0" w:space="0" w:color="auto"/>
        <w:right w:val="none" w:sz="0" w:space="0" w:color="auto"/>
      </w:divBdr>
    </w:div>
    <w:div w:id="1247954772">
      <w:bodyDiv w:val="1"/>
      <w:marLeft w:val="0"/>
      <w:marRight w:val="0"/>
      <w:marTop w:val="0"/>
      <w:marBottom w:val="0"/>
      <w:divBdr>
        <w:top w:val="none" w:sz="0" w:space="0" w:color="auto"/>
        <w:left w:val="none" w:sz="0" w:space="0" w:color="auto"/>
        <w:bottom w:val="none" w:sz="0" w:space="0" w:color="auto"/>
        <w:right w:val="none" w:sz="0" w:space="0" w:color="auto"/>
      </w:divBdr>
    </w:div>
    <w:div w:id="1537231213">
      <w:bodyDiv w:val="1"/>
      <w:marLeft w:val="0"/>
      <w:marRight w:val="0"/>
      <w:marTop w:val="0"/>
      <w:marBottom w:val="0"/>
      <w:divBdr>
        <w:top w:val="none" w:sz="0" w:space="0" w:color="auto"/>
        <w:left w:val="none" w:sz="0" w:space="0" w:color="auto"/>
        <w:bottom w:val="none" w:sz="0" w:space="0" w:color="auto"/>
        <w:right w:val="none" w:sz="0" w:space="0" w:color="auto"/>
      </w:divBdr>
    </w:div>
    <w:div w:id="1759978535">
      <w:bodyDiv w:val="1"/>
      <w:marLeft w:val="0"/>
      <w:marRight w:val="0"/>
      <w:marTop w:val="0"/>
      <w:marBottom w:val="0"/>
      <w:divBdr>
        <w:top w:val="none" w:sz="0" w:space="0" w:color="auto"/>
        <w:left w:val="none" w:sz="0" w:space="0" w:color="auto"/>
        <w:bottom w:val="none" w:sz="0" w:space="0" w:color="auto"/>
        <w:right w:val="none" w:sz="0" w:space="0" w:color="auto"/>
      </w:divBdr>
    </w:div>
    <w:div w:id="1846164008">
      <w:bodyDiv w:val="1"/>
      <w:marLeft w:val="0"/>
      <w:marRight w:val="0"/>
      <w:marTop w:val="0"/>
      <w:marBottom w:val="0"/>
      <w:divBdr>
        <w:top w:val="none" w:sz="0" w:space="0" w:color="auto"/>
        <w:left w:val="none" w:sz="0" w:space="0" w:color="auto"/>
        <w:bottom w:val="none" w:sz="0" w:space="0" w:color="auto"/>
        <w:right w:val="none" w:sz="0" w:space="0" w:color="auto"/>
      </w:divBdr>
    </w:div>
    <w:div w:id="1852985483">
      <w:bodyDiv w:val="1"/>
      <w:marLeft w:val="0"/>
      <w:marRight w:val="0"/>
      <w:marTop w:val="0"/>
      <w:marBottom w:val="0"/>
      <w:divBdr>
        <w:top w:val="none" w:sz="0" w:space="0" w:color="auto"/>
        <w:left w:val="none" w:sz="0" w:space="0" w:color="auto"/>
        <w:bottom w:val="none" w:sz="0" w:space="0" w:color="auto"/>
        <w:right w:val="none" w:sz="0" w:space="0" w:color="auto"/>
      </w:divBdr>
    </w:div>
    <w:div w:id="1943762130">
      <w:bodyDiv w:val="1"/>
      <w:marLeft w:val="0"/>
      <w:marRight w:val="0"/>
      <w:marTop w:val="0"/>
      <w:marBottom w:val="0"/>
      <w:divBdr>
        <w:top w:val="none" w:sz="0" w:space="0" w:color="auto"/>
        <w:left w:val="none" w:sz="0" w:space="0" w:color="auto"/>
        <w:bottom w:val="none" w:sz="0" w:space="0" w:color="auto"/>
        <w:right w:val="none" w:sz="0" w:space="0" w:color="auto"/>
      </w:divBdr>
    </w:div>
    <w:div w:id="2005164390">
      <w:bodyDiv w:val="1"/>
      <w:marLeft w:val="0"/>
      <w:marRight w:val="0"/>
      <w:marTop w:val="0"/>
      <w:marBottom w:val="0"/>
      <w:divBdr>
        <w:top w:val="none" w:sz="0" w:space="0" w:color="auto"/>
        <w:left w:val="none" w:sz="0" w:space="0" w:color="auto"/>
        <w:bottom w:val="none" w:sz="0" w:space="0" w:color="auto"/>
        <w:right w:val="none" w:sz="0" w:space="0" w:color="auto"/>
      </w:divBdr>
    </w:div>
    <w:div w:id="2026665659">
      <w:bodyDiv w:val="1"/>
      <w:marLeft w:val="0"/>
      <w:marRight w:val="0"/>
      <w:marTop w:val="0"/>
      <w:marBottom w:val="0"/>
      <w:divBdr>
        <w:top w:val="none" w:sz="0" w:space="0" w:color="auto"/>
        <w:left w:val="none" w:sz="0" w:space="0" w:color="auto"/>
        <w:bottom w:val="none" w:sz="0" w:space="0" w:color="auto"/>
        <w:right w:val="none" w:sz="0" w:space="0" w:color="auto"/>
      </w:divBdr>
    </w:div>
    <w:div w:id="213093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110050996A6F14598BE29235FDD7774" ma:contentTypeVersion="19" ma:contentTypeDescription="Creare un nuovo documento." ma:contentTypeScope="" ma:versionID="6e54ffed6964fb243681969a8f94ebc0">
  <xsd:schema xmlns:xsd="http://www.w3.org/2001/XMLSchema" xmlns:xs="http://www.w3.org/2001/XMLSchema" xmlns:p="http://schemas.microsoft.com/office/2006/metadata/properties" xmlns:ns2="e4b59c66-3b35-417f-8bf0-7ce6fb6c4532" xmlns:ns3="c7371180-3b85-482a-8e6f-e7c1f4e257b4" targetNamespace="http://schemas.microsoft.com/office/2006/metadata/properties" ma:root="true" ma:fieldsID="eacdbfbc054f1a57428f1ac3554b127a" ns2:_="" ns3:_="">
    <xsd:import namespace="e4b59c66-3b35-417f-8bf0-7ce6fb6c4532"/>
    <xsd:import namespace="c7371180-3b85-482a-8e6f-e7c1f4e257b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59c66-3b35-417f-8bf0-7ce6fb6c4532"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LastSharedByUser" ma:index="10" nillable="true" ma:displayName="Autore ultima condivisione" ma:description="" ma:internalName="LastSharedByUser" ma:readOnly="true">
      <xsd:simpleType>
        <xsd:restriction base="dms:Note">
          <xsd:maxLength value="255"/>
        </xsd:restriction>
      </xsd:simpleType>
    </xsd:element>
    <xsd:element name="LastSharedByTime" ma:index="11" nillable="true" ma:displayName="Ora ultima condivisione" ma:description="" ma:internalName="LastSharedByTime" ma:readOnly="true">
      <xsd:simpleType>
        <xsd:restriction base="dms:DateTime"/>
      </xsd:simpleType>
    </xsd:element>
    <xsd:element name="TaxCatchAll" ma:index="25" nillable="true" ma:displayName="Taxonomy Catch All Column" ma:hidden="true" ma:list="{30a77da0-bd5c-4c08-a0de-5367caa602bf}" ma:internalName="TaxCatchAll" ma:showField="CatchAllData" ma:web="e4b59c66-3b35-417f-8bf0-7ce6fb6c45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371180-3b85-482a-8e6f-e7c1f4e257b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 immagine" ma:readOnly="false" ma:fieldId="{5cf76f15-5ced-4ddc-b409-7134ff3c332f}" ma:taxonomyMulti="true" ma:sspId="460cf7f3-ea69-47b2-904b-308c9d1825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7371180-3b85-482a-8e6f-e7c1f4e257b4">
      <Terms xmlns="http://schemas.microsoft.com/office/infopath/2007/PartnerControls"/>
    </lcf76f155ced4ddcb4097134ff3c332f>
    <TaxCatchAll xmlns="e4b59c66-3b35-417f-8bf0-7ce6fb6c4532" xsi:nil="true"/>
  </documentManagement>
</p:properties>
</file>

<file path=customXml/itemProps1.xml><?xml version="1.0" encoding="utf-8"?>
<ds:datastoreItem xmlns:ds="http://schemas.openxmlformats.org/officeDocument/2006/customXml" ds:itemID="{B24D0A25-EA78-4B12-AE78-DD7E817D88B2}">
  <ds:schemaRefs>
    <ds:schemaRef ds:uri="http://schemas.microsoft.com/sharepoint/v3/contenttype/forms"/>
  </ds:schemaRefs>
</ds:datastoreItem>
</file>

<file path=customXml/itemProps2.xml><?xml version="1.0" encoding="utf-8"?>
<ds:datastoreItem xmlns:ds="http://schemas.openxmlformats.org/officeDocument/2006/customXml" ds:itemID="{88C2F775-FBE9-4FF4-9094-4EC5FBA14864}"/>
</file>

<file path=customXml/itemProps3.xml><?xml version="1.0" encoding="utf-8"?>
<ds:datastoreItem xmlns:ds="http://schemas.openxmlformats.org/officeDocument/2006/customXml" ds:itemID="{10BD48C2-87AF-4664-A3E8-7F723A9A72E8}">
  <ds:schemaRefs>
    <ds:schemaRef ds:uri="http://schemas.openxmlformats.org/officeDocument/2006/bibliography"/>
  </ds:schemaRefs>
</ds:datastoreItem>
</file>

<file path=customXml/itemProps4.xml><?xml version="1.0" encoding="utf-8"?>
<ds:datastoreItem xmlns:ds="http://schemas.openxmlformats.org/officeDocument/2006/customXml" ds:itemID="{ACD853BF-75E4-4805-9367-B81EAB5A02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1666</Words>
  <Characters>9502</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Engineering</Company>
  <LinksUpToDate>false</LinksUpToDate>
  <CharactersWithSpaces>11146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bgiunti</dc:creator>
  <cp:keywords/>
  <cp:lastModifiedBy>SAMUELE CAMMILLERI</cp:lastModifiedBy>
  <cp:revision>3</cp:revision>
  <cp:lastPrinted>2022-04-22T18:31:00Z</cp:lastPrinted>
  <dcterms:created xsi:type="dcterms:W3CDTF">2022-11-22T10:24:00Z</dcterms:created>
  <dcterms:modified xsi:type="dcterms:W3CDTF">2022-12-19T11:15:00Z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0x0101001110050996A6F14598BE29235FDD7774</vt:lpwstr>
  </property>
  <property fmtid="{D5CDD505-2E9C-101B-9397-08002B2CF9AE}" pid="3" name="MSIP_Label_b266f2e9-5ba9-41e8-bb3a-ae1808c10e86_Enabled">
    <vt:lpwstr>true</vt:lpwstr>
  </property>
  <property fmtid="{D5CDD505-2E9C-101B-9397-08002B2CF9AE}" pid="4" name="MSIP_Label_b266f2e9-5ba9-41e8-bb3a-ae1808c10e86_SetDate">
    <vt:lpwstr>2022-05-05T07:42:53Z</vt:lpwstr>
  </property>
  <property fmtid="{D5CDD505-2E9C-101B-9397-08002B2CF9AE}" pid="5" name="MSIP_Label_b266f2e9-5ba9-41e8-bb3a-ae1808c10e86_Method">
    <vt:lpwstr>Standard</vt:lpwstr>
  </property>
  <property fmtid="{D5CDD505-2E9C-101B-9397-08002B2CF9AE}" pid="6" name="MSIP_Label_b266f2e9-5ba9-41e8-bb3a-ae1808c10e86_Name">
    <vt:lpwstr>Interno</vt:lpwstr>
  </property>
  <property fmtid="{D5CDD505-2E9C-101B-9397-08002B2CF9AE}" pid="7" name="MSIP_Label_b266f2e9-5ba9-41e8-bb3a-ae1808c10e86_SiteId">
    <vt:lpwstr>d9dbc877-29e4-4473-9855-d3db78ae431b</vt:lpwstr>
  </property>
  <property fmtid="{D5CDD505-2E9C-101B-9397-08002B2CF9AE}" pid="8" name="MSIP_Label_b266f2e9-5ba9-41e8-bb3a-ae1808c10e86_ActionId">
    <vt:lpwstr>051e6b59-d3a3-439d-9720-7271a1d99546</vt:lpwstr>
  </property>
  <property fmtid="{D5CDD505-2E9C-101B-9397-08002B2CF9AE}" pid="9" name="MSIP_Label_b266f2e9-5ba9-41e8-bb3a-ae1808c10e86_ContentBits">
    <vt:lpwstr>1</vt:lpwstr>
  </property>
</Properties>
</file>